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2065"/>
        <w:gridCol w:w="4493"/>
        <w:gridCol w:w="1748"/>
      </w:tblGrid>
      <w:tr w:rsidR="00F836D9" w:rsidRPr="0032307B" w14:paraId="55756926" w14:textId="77777777" w:rsidTr="0075227C">
        <w:trPr>
          <w:trHeight w:val="2016"/>
        </w:trPr>
        <w:tc>
          <w:tcPr>
            <w:tcW w:w="2088" w:type="dxa"/>
            <w:tcBorders>
              <w:right w:val="single" w:sz="18" w:space="0" w:color="auto"/>
            </w:tcBorders>
            <w:vAlign w:val="center"/>
          </w:tcPr>
          <w:p w14:paraId="048B5F82" w14:textId="77777777" w:rsidR="00D33596" w:rsidRPr="0032307B" w:rsidRDefault="00D33596" w:rsidP="0075227C">
            <w:pPr>
              <w:jc w:val="center"/>
              <w:rPr>
                <w:rFonts w:ascii="Times New Roman" w:hAnsi="Times New Roman"/>
                <w:b/>
                <w:sz w:val="36"/>
              </w:rPr>
            </w:pPr>
            <w:r w:rsidRPr="0032307B">
              <w:rPr>
                <w:rFonts w:ascii="Times New Roman" w:hAnsi="Times New Roman"/>
                <w:b/>
                <w:noProof/>
                <w:sz w:val="36"/>
                <w:lang w:val="en-GB" w:eastAsia="zh-CN"/>
              </w:rPr>
              <w:drawing>
                <wp:inline distT="0" distB="0" distL="0" distR="0" wp14:anchorId="5CFD95A6" wp14:editId="5B24C1E0">
                  <wp:extent cx="1168842" cy="1161581"/>
                  <wp:effectExtent l="0" t="0" r="0" b="0"/>
                  <wp:docPr id="11" name="Picture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8"/>
                          </pic:cNvPr>
                          <pic:cNvPicPr/>
                        </pic:nvPicPr>
                        <pic:blipFill rotWithShape="1">
                          <a:blip r:embed="rId9" cstate="print">
                            <a:extLst>
                              <a:ext uri="{28A0092B-C50C-407E-A947-70E740481C1C}">
                                <a14:useLocalDpi xmlns:a14="http://schemas.microsoft.com/office/drawing/2010/main" val="0"/>
                              </a:ext>
                            </a:extLst>
                          </a:blip>
                          <a:srcRect t="-10638" b="1"/>
                          <a:stretch/>
                        </pic:blipFill>
                        <pic:spPr bwMode="auto">
                          <a:xfrm>
                            <a:off x="0" y="0"/>
                            <a:ext cx="1168842" cy="1161581"/>
                          </a:xfrm>
                          <a:prstGeom prst="rect">
                            <a:avLst/>
                          </a:prstGeom>
                          <a:ln>
                            <a:noFill/>
                          </a:ln>
                          <a:extLst>
                            <a:ext uri="{53640926-AAD7-44D8-BBD7-CCE9431645EC}">
                              <a14:shadowObscured xmlns:a14="http://schemas.microsoft.com/office/drawing/2010/main"/>
                            </a:ext>
                          </a:extLst>
                        </pic:spPr>
                      </pic:pic>
                    </a:graphicData>
                  </a:graphic>
                </wp:inline>
              </w:drawing>
            </w:r>
          </w:p>
        </w:tc>
        <w:tc>
          <w:tcPr>
            <w:tcW w:w="684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13CCFD1C" w14:textId="3FE2D60B" w:rsidR="00D33596" w:rsidRPr="0032307B" w:rsidRDefault="009C2F6B" w:rsidP="009C2F6B">
            <w:pPr>
              <w:jc w:val="center"/>
              <w:rPr>
                <w:rFonts w:ascii="Times New Roman" w:hAnsi="Times New Roman"/>
                <w:b/>
                <w:sz w:val="32"/>
                <w:szCs w:val="18"/>
              </w:rPr>
            </w:pPr>
            <w:r w:rsidRPr="0032307B">
              <w:rPr>
                <w:rFonts w:ascii="Times New Roman" w:hAnsi="Times New Roman"/>
                <w:b/>
                <w:sz w:val="32"/>
                <w:szCs w:val="18"/>
              </w:rPr>
              <w:t>International Journal of Law and Legal Advancement</w:t>
            </w:r>
          </w:p>
          <w:p w14:paraId="25DB3CA6" w14:textId="10948424" w:rsidR="00D33596" w:rsidRPr="0032307B" w:rsidRDefault="00D33596" w:rsidP="0075227C">
            <w:pPr>
              <w:jc w:val="center"/>
              <w:rPr>
                <w:rFonts w:ascii="Times New Roman" w:hAnsi="Times New Roman"/>
                <w:b/>
                <w:szCs w:val="18"/>
              </w:rPr>
            </w:pPr>
            <w:r w:rsidRPr="0032307B">
              <w:rPr>
                <w:rFonts w:ascii="Times New Roman" w:hAnsi="Times New Roman"/>
                <w:b/>
                <w:szCs w:val="18"/>
              </w:rPr>
              <w:t xml:space="preserve">Vol. </w:t>
            </w:r>
            <w:r w:rsidR="002A49A2" w:rsidRPr="0032307B">
              <w:rPr>
                <w:rFonts w:ascii="Times New Roman" w:hAnsi="Times New Roman"/>
                <w:b/>
                <w:szCs w:val="18"/>
              </w:rPr>
              <w:t>1</w:t>
            </w:r>
            <w:r w:rsidRPr="0032307B">
              <w:rPr>
                <w:rFonts w:ascii="Times New Roman" w:hAnsi="Times New Roman"/>
                <w:b/>
                <w:szCs w:val="18"/>
              </w:rPr>
              <w:t xml:space="preserve">, Issue </w:t>
            </w:r>
            <w:r w:rsidR="00384924">
              <w:rPr>
                <w:rFonts w:ascii="Times New Roman" w:hAnsi="Times New Roman"/>
                <w:b/>
                <w:szCs w:val="18"/>
              </w:rPr>
              <w:t>2</w:t>
            </w:r>
            <w:r w:rsidRPr="0032307B">
              <w:rPr>
                <w:rFonts w:ascii="Times New Roman" w:hAnsi="Times New Roman"/>
                <w:b/>
                <w:szCs w:val="18"/>
              </w:rPr>
              <w:t xml:space="preserve">, </w:t>
            </w:r>
            <w:r w:rsidR="00384924">
              <w:rPr>
                <w:rFonts w:ascii="Times New Roman" w:hAnsi="Times New Roman"/>
                <w:b/>
                <w:szCs w:val="18"/>
              </w:rPr>
              <w:t>December 2025</w:t>
            </w:r>
          </w:p>
          <w:p w14:paraId="3A16D58B" w14:textId="5B2F2CEE" w:rsidR="008F2DDF" w:rsidRPr="0032307B" w:rsidRDefault="00931B47" w:rsidP="0075227C">
            <w:pPr>
              <w:jc w:val="center"/>
              <w:rPr>
                <w:rFonts w:ascii="Times New Roman" w:hAnsi="Times New Roman"/>
                <w:b/>
                <w:sz w:val="20"/>
                <w:szCs w:val="14"/>
              </w:rPr>
            </w:pPr>
            <w:r w:rsidRPr="00FB13F6">
              <w:rPr>
                <w:rFonts w:ascii="Times New Roman" w:hAnsi="Times New Roman"/>
                <w:b/>
                <w:sz w:val="20"/>
                <w:szCs w:val="14"/>
              </w:rPr>
              <w:t>https://doi.org/10.64060/IJLLA.v</w:t>
            </w:r>
            <w:r w:rsidR="00FB13F6">
              <w:rPr>
                <w:rFonts w:ascii="Times New Roman" w:hAnsi="Times New Roman"/>
                <w:b/>
                <w:sz w:val="20"/>
                <w:szCs w:val="14"/>
              </w:rPr>
              <w:t>1.1233</w:t>
            </w:r>
          </w:p>
        </w:tc>
        <w:tc>
          <w:tcPr>
            <w:tcW w:w="2088" w:type="dxa"/>
            <w:tcBorders>
              <w:top w:val="single" w:sz="18" w:space="0" w:color="auto"/>
              <w:left w:val="single" w:sz="18" w:space="0" w:color="auto"/>
              <w:bottom w:val="single" w:sz="18" w:space="0" w:color="auto"/>
              <w:right w:val="nil"/>
            </w:tcBorders>
            <w:vAlign w:val="center"/>
          </w:tcPr>
          <w:p w14:paraId="190AFC15" w14:textId="4DAFE14D" w:rsidR="00D33596" w:rsidRPr="0032307B" w:rsidRDefault="00F836D9" w:rsidP="0075227C">
            <w:pPr>
              <w:jc w:val="center"/>
              <w:rPr>
                <w:rFonts w:ascii="Times New Roman" w:hAnsi="Times New Roman"/>
                <w:b/>
                <w:sz w:val="36"/>
              </w:rPr>
            </w:pPr>
            <w:r w:rsidRPr="0032307B">
              <w:rPr>
                <w:rFonts w:ascii="Times New Roman" w:hAnsi="Times New Roman"/>
              </w:rPr>
              <w:fldChar w:fldCharType="begin"/>
            </w:r>
            <w:r w:rsidRPr="0032307B">
              <w:rPr>
                <w:rFonts w:ascii="Times New Roman" w:hAnsi="Times New Roman"/>
              </w:rPr>
              <w:instrText xml:space="preserve"> INCLUDEPICTURE "https://synques-dyn-cdn.s3.ap-south-1.amazonaws.com/mguindia.com/images/law.jpg" \* MERGEFORMATINET </w:instrText>
            </w:r>
            <w:r w:rsidRPr="0032307B">
              <w:rPr>
                <w:rFonts w:ascii="Times New Roman" w:hAnsi="Times New Roman"/>
              </w:rPr>
              <w:fldChar w:fldCharType="separate"/>
            </w:r>
            <w:r w:rsidRPr="0032307B">
              <w:rPr>
                <w:rFonts w:ascii="Times New Roman" w:hAnsi="Times New Roman"/>
                <w:noProof/>
              </w:rPr>
              <w:drawing>
                <wp:inline distT="0" distB="0" distL="0" distR="0" wp14:anchorId="36400253" wp14:editId="03A42782">
                  <wp:extent cx="887634" cy="1093682"/>
                  <wp:effectExtent l="0" t="0" r="1905" b="0"/>
                  <wp:docPr id="443250351" name="Picture 1" descr="Best Law Colleges in Bhopal, MP | Best Law Colleges in In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50351" name="Picture 1" descr="Best Law Colleges in Bhopal, MP | Best Law Colleges in India">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2640" cy="1358597"/>
                          </a:xfrm>
                          <a:prstGeom prst="rect">
                            <a:avLst/>
                          </a:prstGeom>
                          <a:noFill/>
                          <a:ln>
                            <a:noFill/>
                          </a:ln>
                        </pic:spPr>
                      </pic:pic>
                    </a:graphicData>
                  </a:graphic>
                </wp:inline>
              </w:drawing>
            </w:r>
            <w:r w:rsidRPr="0032307B">
              <w:rPr>
                <w:rFonts w:ascii="Times New Roman" w:hAnsi="Times New Roman"/>
              </w:rPr>
              <w:fldChar w:fldCharType="end"/>
            </w:r>
          </w:p>
        </w:tc>
      </w:tr>
    </w:tbl>
    <w:p w14:paraId="144FC780" w14:textId="77777777" w:rsidR="00D33596" w:rsidRPr="0032307B" w:rsidRDefault="00D33596" w:rsidP="00D33596">
      <w:pPr>
        <w:rPr>
          <w:rFonts w:ascii="Times New Roman" w:hAnsi="Times New Roman"/>
          <w:b/>
          <w:sz w:val="4"/>
        </w:rPr>
      </w:pPr>
    </w:p>
    <w:p w14:paraId="53A5342B" w14:textId="51CAB8CA" w:rsidR="00D33596" w:rsidRPr="0032307B" w:rsidRDefault="005A0BCB" w:rsidP="00D33596">
      <w:pPr>
        <w:rPr>
          <w:rFonts w:ascii="Times New Roman" w:hAnsi="Times New Roman"/>
          <w:b/>
          <w:sz w:val="32"/>
        </w:rPr>
      </w:pPr>
      <w:r>
        <w:rPr>
          <w:rFonts w:ascii="Times New Roman" w:hAnsi="Times New Roman"/>
          <w:b/>
          <w:sz w:val="32"/>
        </w:rPr>
        <w:t>Title</w:t>
      </w:r>
    </w:p>
    <w:p w14:paraId="03CF3815" w14:textId="34BF845B" w:rsidR="00D33596" w:rsidRPr="005A0BCB" w:rsidRDefault="00B34083" w:rsidP="005A0BCB">
      <w:pPr>
        <w:pStyle w:val="BBAuthorName"/>
        <w:tabs>
          <w:tab w:val="left" w:pos="2610"/>
        </w:tabs>
        <w:rPr>
          <w:rFonts w:ascii="Times New Roman" w:hAnsi="Times New Roman"/>
          <w:vertAlign w:val="superscript"/>
        </w:rPr>
      </w:pPr>
      <w:r w:rsidRPr="0032307B">
        <w:rPr>
          <w:rFonts w:ascii="Times New Roman" w:hAnsi="Times New Roman"/>
        </w:rPr>
        <w:t>A</w:t>
      </w:r>
      <w:r w:rsidR="005A0BCB">
        <w:rPr>
          <w:rFonts w:ascii="Times New Roman" w:hAnsi="Times New Roman"/>
        </w:rPr>
        <w:t>uthor One</w:t>
      </w:r>
      <w:r w:rsidR="00F836D9" w:rsidRPr="0032307B">
        <w:rPr>
          <w:rFonts w:ascii="Times New Roman" w:hAnsi="Times New Roman"/>
          <w:noProof/>
          <w:color w:val="231F20"/>
          <w:spacing w:val="-22"/>
          <w:position w:val="-3"/>
        </w:rPr>
        <w:t xml:space="preserve"> </w:t>
      </w:r>
      <w:r w:rsidR="00F836D9" w:rsidRPr="0032307B">
        <w:rPr>
          <w:rFonts w:ascii="Times New Roman" w:hAnsi="Times New Roman"/>
          <w:noProof/>
          <w:color w:val="231F20"/>
          <w:spacing w:val="-22"/>
          <w:position w:val="-3"/>
        </w:rPr>
        <w:drawing>
          <wp:inline distT="0" distB="0" distL="0" distR="0" wp14:anchorId="2C002B2E" wp14:editId="5597238E">
            <wp:extent cx="181355" cy="175560"/>
            <wp:effectExtent l="0" t="0" r="0" b="2540"/>
            <wp:docPr id="104402810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4028102" name="Image 11"/>
                    <pic:cNvPicPr/>
                  </pic:nvPicPr>
                  <pic:blipFill>
                    <a:blip r:embed="rId12" cstate="print"/>
                    <a:stretch>
                      <a:fillRect/>
                    </a:stretch>
                  </pic:blipFill>
                  <pic:spPr>
                    <a:xfrm>
                      <a:off x="0" y="0"/>
                      <a:ext cx="181355" cy="175560"/>
                    </a:xfrm>
                    <a:prstGeom prst="rect">
                      <a:avLst/>
                    </a:prstGeom>
                  </pic:spPr>
                </pic:pic>
              </a:graphicData>
            </a:graphic>
          </wp:inline>
        </w:drawing>
      </w:r>
      <w:r w:rsidR="00D33596" w:rsidRPr="0032307B">
        <w:rPr>
          <w:rFonts w:ascii="Times New Roman" w:hAnsi="Times New Roman"/>
          <w:vertAlign w:val="superscript"/>
        </w:rPr>
        <w:t>1</w:t>
      </w:r>
      <w:r w:rsidR="005A0BCB">
        <w:rPr>
          <w:rFonts w:ascii="Times New Roman" w:hAnsi="Times New Roman"/>
        </w:rPr>
        <w:t xml:space="preserve">, </w:t>
      </w:r>
      <w:r w:rsidR="005A0BCB" w:rsidRPr="0032307B">
        <w:rPr>
          <w:rFonts w:ascii="Times New Roman" w:hAnsi="Times New Roman"/>
        </w:rPr>
        <w:t>A</w:t>
      </w:r>
      <w:r w:rsidR="005A0BCB">
        <w:rPr>
          <w:rFonts w:ascii="Times New Roman" w:hAnsi="Times New Roman"/>
        </w:rPr>
        <w:t>uthor Tow</w:t>
      </w:r>
      <w:r w:rsidR="005A0BCB" w:rsidRPr="0032307B">
        <w:rPr>
          <w:rFonts w:ascii="Times New Roman" w:hAnsi="Times New Roman"/>
          <w:noProof/>
          <w:color w:val="231F20"/>
          <w:spacing w:val="-22"/>
          <w:position w:val="-3"/>
        </w:rPr>
        <w:t xml:space="preserve"> </w:t>
      </w:r>
      <w:r w:rsidR="005A0BCB" w:rsidRPr="0032307B">
        <w:rPr>
          <w:rFonts w:ascii="Times New Roman" w:hAnsi="Times New Roman"/>
          <w:noProof/>
          <w:color w:val="231F20"/>
          <w:spacing w:val="-22"/>
          <w:position w:val="-3"/>
        </w:rPr>
        <w:drawing>
          <wp:inline distT="0" distB="0" distL="0" distR="0" wp14:anchorId="407C3558" wp14:editId="223BE10B">
            <wp:extent cx="181355" cy="175560"/>
            <wp:effectExtent l="0" t="0" r="0" b="2540"/>
            <wp:docPr id="106666763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6667633" name="Image 11"/>
                    <pic:cNvPicPr/>
                  </pic:nvPicPr>
                  <pic:blipFill>
                    <a:blip r:embed="rId12" cstate="print"/>
                    <a:stretch>
                      <a:fillRect/>
                    </a:stretch>
                  </pic:blipFill>
                  <pic:spPr>
                    <a:xfrm>
                      <a:off x="0" y="0"/>
                      <a:ext cx="181355" cy="175560"/>
                    </a:xfrm>
                    <a:prstGeom prst="rect">
                      <a:avLst/>
                    </a:prstGeom>
                  </pic:spPr>
                </pic:pic>
              </a:graphicData>
            </a:graphic>
          </wp:inline>
        </w:drawing>
      </w:r>
      <w:r w:rsidR="005A0BCB">
        <w:rPr>
          <w:rFonts w:ascii="Times New Roman" w:hAnsi="Times New Roman"/>
          <w:vertAlign w:val="superscript"/>
        </w:rPr>
        <w:t>2</w:t>
      </w:r>
      <w:r w:rsidR="005A0BCB" w:rsidRPr="0032307B">
        <w:rPr>
          <w:rFonts w:ascii="Times New Roman" w:hAnsi="Times New Roman"/>
          <w:vertAlign w:val="superscript"/>
        </w:rPr>
        <w:t>*</w:t>
      </w:r>
      <w:r w:rsidR="005A0BCB">
        <w:rPr>
          <w:rFonts w:ascii="Times New Roman" w:hAnsi="Times New Roman"/>
        </w:rPr>
        <w:t xml:space="preserve"> and </w:t>
      </w:r>
      <w:r w:rsidR="005A0BCB" w:rsidRPr="0032307B">
        <w:rPr>
          <w:rFonts w:ascii="Times New Roman" w:hAnsi="Times New Roman"/>
        </w:rPr>
        <w:t>A</w:t>
      </w:r>
      <w:r w:rsidR="005A0BCB">
        <w:rPr>
          <w:rFonts w:ascii="Times New Roman" w:hAnsi="Times New Roman"/>
        </w:rPr>
        <w:t>uthor Three</w:t>
      </w:r>
      <w:r w:rsidR="005A0BCB" w:rsidRPr="0032307B">
        <w:rPr>
          <w:rFonts w:ascii="Times New Roman" w:hAnsi="Times New Roman"/>
          <w:noProof/>
          <w:color w:val="231F20"/>
          <w:spacing w:val="-22"/>
          <w:position w:val="-3"/>
        </w:rPr>
        <w:t xml:space="preserve"> </w:t>
      </w:r>
      <w:r w:rsidR="005A0BCB" w:rsidRPr="0032307B">
        <w:rPr>
          <w:rFonts w:ascii="Times New Roman" w:hAnsi="Times New Roman"/>
          <w:noProof/>
          <w:color w:val="231F20"/>
          <w:spacing w:val="-22"/>
          <w:position w:val="-3"/>
        </w:rPr>
        <w:drawing>
          <wp:inline distT="0" distB="0" distL="0" distR="0" wp14:anchorId="3F4EFAEB" wp14:editId="6E353065">
            <wp:extent cx="181355" cy="175560"/>
            <wp:effectExtent l="0" t="0" r="0" b="2540"/>
            <wp:docPr id="107755211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7552113" name="Image 11"/>
                    <pic:cNvPicPr/>
                  </pic:nvPicPr>
                  <pic:blipFill>
                    <a:blip r:embed="rId12" cstate="print"/>
                    <a:stretch>
                      <a:fillRect/>
                    </a:stretch>
                  </pic:blipFill>
                  <pic:spPr>
                    <a:xfrm>
                      <a:off x="0" y="0"/>
                      <a:ext cx="181355" cy="175560"/>
                    </a:xfrm>
                    <a:prstGeom prst="rect">
                      <a:avLst/>
                    </a:prstGeom>
                  </pic:spPr>
                </pic:pic>
              </a:graphicData>
            </a:graphic>
          </wp:inline>
        </w:drawing>
      </w:r>
      <w:r w:rsidR="005A0BCB">
        <w:rPr>
          <w:rFonts w:ascii="Times New Roman" w:hAnsi="Times New Roman"/>
          <w:vertAlign w:val="superscript"/>
        </w:rPr>
        <w:t>3</w:t>
      </w:r>
    </w:p>
    <w:p w14:paraId="60F3A7F2" w14:textId="492FAE49" w:rsidR="00F836D9" w:rsidRDefault="00D33596" w:rsidP="00D33596">
      <w:pPr>
        <w:pStyle w:val="BCAuthorAddress"/>
        <w:tabs>
          <w:tab w:val="left" w:pos="2610"/>
        </w:tabs>
        <w:rPr>
          <w:rFonts w:ascii="Times New Roman" w:hAnsi="Times New Roman"/>
        </w:rPr>
      </w:pPr>
      <w:r w:rsidRPr="0032307B">
        <w:rPr>
          <w:rFonts w:ascii="Times New Roman" w:hAnsi="Times New Roman"/>
          <w:vertAlign w:val="superscript"/>
        </w:rPr>
        <w:t>1</w:t>
      </w:r>
      <w:r w:rsidR="002D12A4" w:rsidRPr="0032307B">
        <w:rPr>
          <w:rFonts w:ascii="Times New Roman" w:hAnsi="Times New Roman"/>
        </w:rPr>
        <w:t xml:space="preserve">School of International Law, </w:t>
      </w:r>
      <w:r w:rsidR="00384924">
        <w:rPr>
          <w:rFonts w:ascii="Times New Roman" w:hAnsi="Times New Roman"/>
        </w:rPr>
        <w:t>XYZ</w:t>
      </w:r>
      <w:r w:rsidR="002D12A4" w:rsidRPr="0032307B">
        <w:rPr>
          <w:rFonts w:ascii="Times New Roman" w:hAnsi="Times New Roman"/>
        </w:rPr>
        <w:t xml:space="preserve"> University, China</w:t>
      </w:r>
    </w:p>
    <w:p w14:paraId="7A403859" w14:textId="1002E732" w:rsidR="00384924" w:rsidRPr="0032307B" w:rsidRDefault="00384924" w:rsidP="00384924">
      <w:pPr>
        <w:pStyle w:val="BCAuthorAddress"/>
        <w:tabs>
          <w:tab w:val="left" w:pos="2610"/>
        </w:tabs>
        <w:rPr>
          <w:rFonts w:ascii="Times New Roman" w:hAnsi="Times New Roman"/>
        </w:rPr>
      </w:pPr>
      <w:r>
        <w:rPr>
          <w:rFonts w:ascii="Times New Roman" w:hAnsi="Times New Roman"/>
          <w:vertAlign w:val="superscript"/>
        </w:rPr>
        <w:t>2</w:t>
      </w:r>
      <w:r w:rsidRPr="0032307B">
        <w:rPr>
          <w:rFonts w:ascii="Times New Roman" w:hAnsi="Times New Roman"/>
        </w:rPr>
        <w:t xml:space="preserve">School of International Law, </w:t>
      </w:r>
      <w:r>
        <w:rPr>
          <w:rFonts w:ascii="Times New Roman" w:hAnsi="Times New Roman"/>
        </w:rPr>
        <w:t>XYZ</w:t>
      </w:r>
      <w:r w:rsidRPr="0032307B">
        <w:rPr>
          <w:rFonts w:ascii="Times New Roman" w:hAnsi="Times New Roman"/>
        </w:rPr>
        <w:t xml:space="preserve"> Universit</w:t>
      </w:r>
      <w:r>
        <w:rPr>
          <w:rFonts w:ascii="Times New Roman" w:hAnsi="Times New Roman"/>
        </w:rPr>
        <w:t>y</w:t>
      </w:r>
      <w:r w:rsidRPr="0032307B">
        <w:rPr>
          <w:rFonts w:ascii="Times New Roman" w:hAnsi="Times New Roman"/>
        </w:rPr>
        <w:t xml:space="preserve">, </w:t>
      </w:r>
      <w:r>
        <w:rPr>
          <w:rFonts w:ascii="Times New Roman" w:hAnsi="Times New Roman"/>
        </w:rPr>
        <w:t>Pakistan</w:t>
      </w:r>
    </w:p>
    <w:p w14:paraId="32F4F3F8" w14:textId="6D05AEA8" w:rsidR="00384924" w:rsidRPr="00384924" w:rsidRDefault="00384924" w:rsidP="00384924">
      <w:pPr>
        <w:pStyle w:val="BCAuthorAddress"/>
        <w:tabs>
          <w:tab w:val="left" w:pos="2610"/>
        </w:tabs>
        <w:rPr>
          <w:rFonts w:ascii="Times New Roman" w:hAnsi="Times New Roman"/>
        </w:rPr>
      </w:pPr>
      <w:r>
        <w:rPr>
          <w:rFonts w:ascii="Times New Roman" w:hAnsi="Times New Roman"/>
          <w:vertAlign w:val="superscript"/>
        </w:rPr>
        <w:t>3</w:t>
      </w:r>
      <w:r w:rsidRPr="0032307B">
        <w:rPr>
          <w:rFonts w:ascii="Times New Roman" w:hAnsi="Times New Roman"/>
        </w:rPr>
        <w:t xml:space="preserve">School of International Law, </w:t>
      </w:r>
      <w:r>
        <w:rPr>
          <w:rFonts w:ascii="Times New Roman" w:hAnsi="Times New Roman"/>
        </w:rPr>
        <w:t>XYZ</w:t>
      </w:r>
      <w:r w:rsidRPr="0032307B">
        <w:rPr>
          <w:rFonts w:ascii="Times New Roman" w:hAnsi="Times New Roman"/>
        </w:rPr>
        <w:t xml:space="preserve"> University of Political Science and Law, </w:t>
      </w:r>
      <w:r>
        <w:rPr>
          <w:rFonts w:ascii="Times New Roman" w:hAnsi="Times New Roman"/>
        </w:rPr>
        <w:t>UK</w:t>
      </w:r>
    </w:p>
    <w:p w14:paraId="67D76039" w14:textId="002D1478" w:rsidR="00D33596" w:rsidRPr="0032307B" w:rsidRDefault="00D33596" w:rsidP="009E543D">
      <w:pPr>
        <w:pStyle w:val="BIEmailAddress"/>
        <w:tabs>
          <w:tab w:val="left" w:pos="2610"/>
        </w:tabs>
        <w:rPr>
          <w:rFonts w:ascii="Times New Roman" w:hAnsi="Times New Roman"/>
        </w:rPr>
      </w:pPr>
      <w:r w:rsidRPr="0032307B">
        <w:rPr>
          <w:rFonts w:ascii="Times New Roman" w:hAnsi="Times New Roman"/>
        </w:rPr>
        <w:t>* Corresponding Email</w:t>
      </w:r>
      <w:r w:rsidRPr="00384924">
        <w:rPr>
          <w:rFonts w:ascii="Times New Roman" w:hAnsi="Times New Roman"/>
          <w:u w:val="single"/>
        </w:rPr>
        <w:t xml:space="preserve">: </w:t>
      </w:r>
      <w:r w:rsidR="00384924" w:rsidRPr="00384924">
        <w:rPr>
          <w:rFonts w:ascii="Times New Roman" w:hAnsi="Times New Roman"/>
          <w:u w:val="single"/>
        </w:rPr>
        <w:t>abc</w:t>
      </w:r>
      <w:r w:rsidR="002D12A4" w:rsidRPr="00384924">
        <w:rPr>
          <w:rFonts w:ascii="Times New Roman" w:hAnsi="Times New Roman"/>
          <w:u w:val="single"/>
        </w:rPr>
        <w:t>@gmail.com</w:t>
      </w:r>
      <w:r w:rsidR="002D12A4" w:rsidRPr="0032307B">
        <w:rPr>
          <w:rFonts w:ascii="Times New Roman" w:hAnsi="Times New Roman"/>
        </w:rPr>
        <w:t xml:space="preserve"> </w:t>
      </w:r>
    </w:p>
    <w:p w14:paraId="44F49728" w14:textId="2E217B38" w:rsidR="000C79A7" w:rsidRDefault="000C79A7" w:rsidP="000C79A7">
      <w:pPr>
        <w:pStyle w:val="StyleBIEmailAddress95pt"/>
        <w:tabs>
          <w:tab w:val="left" w:pos="2610"/>
        </w:tabs>
        <w:jc w:val="both"/>
        <w:rPr>
          <w:rFonts w:ascii="Times New Roman" w:hAnsi="Times New Roman"/>
          <w:sz w:val="18"/>
          <w:szCs w:val="18"/>
        </w:rPr>
      </w:pPr>
      <w:r>
        <w:rPr>
          <w:rFonts w:ascii="Times New Roman" w:hAnsi="Times New Roman"/>
          <w:sz w:val="18"/>
          <w:szCs w:val="18"/>
        </w:rPr>
        <w:t>Received: 16 March 2025 / Revised: 22 April 2025 / Accepted: 16 May 2025 / Published online: 1</w:t>
      </w:r>
      <w:r w:rsidR="00733BD6">
        <w:rPr>
          <w:rFonts w:ascii="Times New Roman" w:hAnsi="Times New Roman"/>
          <w:sz w:val="18"/>
          <w:szCs w:val="18"/>
        </w:rPr>
        <w:t>1</w:t>
      </w:r>
      <w:r>
        <w:rPr>
          <w:rFonts w:ascii="Times New Roman" w:hAnsi="Times New Roman"/>
          <w:sz w:val="18"/>
          <w:szCs w:val="18"/>
        </w:rPr>
        <w:t xml:space="preserve"> June 2025</w:t>
      </w:r>
    </w:p>
    <w:p w14:paraId="10DA75A7" w14:textId="77777777" w:rsidR="00C3659A" w:rsidRPr="0032307B" w:rsidRDefault="00C3659A" w:rsidP="00C3659A">
      <w:pPr>
        <w:pStyle w:val="StyleBIEmailAddress95pt"/>
        <w:jc w:val="both"/>
        <w:rPr>
          <w:rFonts w:ascii="Times New Roman" w:hAnsi="Times New Roman"/>
          <w:i/>
          <w:iCs/>
          <w:color w:val="000000" w:themeColor="text1"/>
        </w:rPr>
      </w:pPr>
    </w:p>
    <w:p w14:paraId="49299B7D" w14:textId="062B4ECD" w:rsidR="00D33596" w:rsidRPr="0032307B" w:rsidRDefault="00C3659A" w:rsidP="00C07FDA">
      <w:pPr>
        <w:pStyle w:val="StyleBIEmailAddress95pt"/>
        <w:tabs>
          <w:tab w:val="left" w:pos="2610"/>
        </w:tabs>
        <w:jc w:val="both"/>
        <w:rPr>
          <w:rFonts w:ascii="Times New Roman" w:hAnsi="Times New Roman"/>
        </w:rPr>
        <w:sectPr w:rsidR="00D33596" w:rsidRPr="0032307B" w:rsidSect="00950BCC">
          <w:footerReference w:type="even" r:id="rId13"/>
          <w:footerReference w:type="default" r:id="rId14"/>
          <w:footerReference w:type="first" r:id="rId15"/>
          <w:pgSz w:w="11906" w:h="16838" w:code="9"/>
          <w:pgMar w:top="1440" w:right="1800" w:bottom="1440" w:left="1800" w:header="144" w:footer="720" w:gutter="0"/>
          <w:cols w:space="720"/>
          <w:titlePg/>
          <w:docGrid w:linePitch="326"/>
        </w:sectPr>
      </w:pPr>
      <w:r w:rsidRPr="0032307B">
        <w:rPr>
          <w:rFonts w:ascii="Times New Roman" w:hAnsi="Times New Roman"/>
          <w:i/>
          <w:iCs/>
          <w:sz w:val="14"/>
          <w:szCs w:val="14"/>
        </w:rPr>
        <w:t xml:space="preserve">This is an Open Access article published under the Creative Commons Attribution 4.0 International (CC BY 4.0) (https://creativecommons.org/licenses/by/4.0/). © </w:t>
      </w:r>
      <w:r w:rsidR="0049765E" w:rsidRPr="0032307B">
        <w:rPr>
          <w:rFonts w:ascii="Times New Roman" w:hAnsi="Times New Roman"/>
          <w:i/>
          <w:iCs/>
          <w:sz w:val="14"/>
          <w:szCs w:val="14"/>
        </w:rPr>
        <w:t xml:space="preserve">International Journal of Law and Legal Advancement (IJLLA) </w:t>
      </w:r>
      <w:r w:rsidRPr="0032307B">
        <w:rPr>
          <w:rFonts w:ascii="Times New Roman" w:hAnsi="Times New Roman"/>
          <w:i/>
          <w:iCs/>
          <w:sz w:val="14"/>
          <w:szCs w:val="14"/>
        </w:rPr>
        <w:t>published by SCOPUA</w:t>
      </w:r>
      <w:r w:rsidR="009B413A">
        <w:rPr>
          <w:rFonts w:ascii="Times New Roman" w:hAnsi="Times New Roman"/>
          <w:i/>
          <w:iCs/>
          <w:sz w:val="14"/>
          <w:szCs w:val="14"/>
        </w:rPr>
        <w:t xml:space="preserve"> </w:t>
      </w:r>
      <w:r w:rsidR="004240A8">
        <w:rPr>
          <w:rFonts w:ascii="Times New Roman" w:hAnsi="Times New Roman"/>
          <w:i/>
          <w:iCs/>
          <w:sz w:val="14"/>
          <w:szCs w:val="14"/>
        </w:rPr>
        <w:t>(</w:t>
      </w:r>
      <w:r w:rsidR="004240A8" w:rsidRPr="004240A8">
        <w:rPr>
          <w:rFonts w:ascii="Times New Roman" w:hAnsi="Times New Roman"/>
          <w:i/>
          <w:iCs/>
          <w:sz w:val="14"/>
          <w:szCs w:val="14"/>
        </w:rPr>
        <w:t>Scientific Collaborative Online Publishing Universal Academy</w:t>
      </w:r>
      <w:r w:rsidR="004240A8">
        <w:rPr>
          <w:rFonts w:ascii="Times New Roman" w:hAnsi="Times New Roman"/>
          <w:i/>
          <w:iCs/>
          <w:sz w:val="14"/>
          <w:szCs w:val="14"/>
        </w:rPr>
        <w:t>)</w:t>
      </w:r>
      <w:r w:rsidRPr="0032307B">
        <w:rPr>
          <w:rFonts w:ascii="Times New Roman" w:hAnsi="Times New Roman"/>
          <w:i/>
          <w:iCs/>
          <w:sz w:val="14"/>
          <w:szCs w:val="14"/>
        </w:rPr>
        <w:t xml:space="preserve">. SCOPUA stands neutral </w:t>
      </w:r>
      <w:proofErr w:type="gramStart"/>
      <w:r w:rsidRPr="0032307B">
        <w:rPr>
          <w:rFonts w:ascii="Times New Roman" w:hAnsi="Times New Roman"/>
          <w:i/>
          <w:iCs/>
          <w:sz w:val="14"/>
          <w:szCs w:val="14"/>
        </w:rPr>
        <w:t>with regard to</w:t>
      </w:r>
      <w:proofErr w:type="gramEnd"/>
      <w:r w:rsidRPr="0032307B">
        <w:rPr>
          <w:rFonts w:ascii="Times New Roman" w:hAnsi="Times New Roman"/>
          <w:i/>
          <w:iCs/>
          <w:sz w:val="14"/>
          <w:szCs w:val="14"/>
        </w:rPr>
        <w:t xml:space="preserve"> jurisdictional claims in the published maps and institutional affiliations.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306"/>
      </w:tblGrid>
      <w:tr w:rsidR="00D33596" w:rsidRPr="0032307B" w14:paraId="729F2A3D" w14:textId="77777777" w:rsidTr="007457E6">
        <w:tc>
          <w:tcPr>
            <w:tcW w:w="8306" w:type="dxa"/>
            <w:tcBorders>
              <w:top w:val="single" w:sz="4" w:space="0" w:color="auto"/>
              <w:bottom w:val="single" w:sz="4" w:space="0" w:color="auto"/>
            </w:tcBorders>
          </w:tcPr>
          <w:p w14:paraId="5C3EDC88" w14:textId="77777777" w:rsidR="00D33596" w:rsidRPr="0032307B" w:rsidRDefault="00D33596" w:rsidP="0075227C">
            <w:pPr>
              <w:pStyle w:val="TAMainText"/>
            </w:pPr>
            <w:r w:rsidRPr="0032307B">
              <w:t>ABSTRACT</w:t>
            </w:r>
          </w:p>
        </w:tc>
      </w:tr>
      <w:tr w:rsidR="00D33596" w:rsidRPr="0032307B" w14:paraId="12C56C1E" w14:textId="77777777" w:rsidTr="007457E6">
        <w:trPr>
          <w:trHeight w:val="1620"/>
        </w:trPr>
        <w:tc>
          <w:tcPr>
            <w:tcW w:w="8306" w:type="dxa"/>
            <w:vMerge w:val="restart"/>
            <w:tcBorders>
              <w:top w:val="single" w:sz="4" w:space="0" w:color="auto"/>
            </w:tcBorders>
          </w:tcPr>
          <w:p w14:paraId="5F246862" w14:textId="50C2724F" w:rsidR="00D33596" w:rsidRPr="0032307B" w:rsidRDefault="00A55621" w:rsidP="0075227C">
            <w:pPr>
              <w:pStyle w:val="TAMainText"/>
              <w:spacing w:line="276" w:lineRule="auto"/>
              <w:rPr>
                <w:sz w:val="20"/>
                <w:szCs w:val="20"/>
              </w:rPr>
            </w:pPr>
            <w:r>
              <w:rPr>
                <w:sz w:val="20"/>
                <w:szCs w:val="20"/>
              </w:rPr>
              <w:t>Add abstract here</w:t>
            </w:r>
            <w:r w:rsidR="000D37DC" w:rsidRPr="0032307B">
              <w:rPr>
                <w:sz w:val="20"/>
                <w:szCs w:val="20"/>
              </w:rPr>
              <w:t>.</w:t>
            </w:r>
          </w:p>
        </w:tc>
      </w:tr>
      <w:tr w:rsidR="00D33596" w:rsidRPr="0032307B" w14:paraId="121C2CAD" w14:textId="77777777" w:rsidTr="007457E6">
        <w:trPr>
          <w:trHeight w:val="557"/>
        </w:trPr>
        <w:tc>
          <w:tcPr>
            <w:tcW w:w="8306" w:type="dxa"/>
            <w:vMerge/>
            <w:tcBorders>
              <w:bottom w:val="single" w:sz="4" w:space="0" w:color="auto"/>
            </w:tcBorders>
          </w:tcPr>
          <w:p w14:paraId="3AD17FAF" w14:textId="77777777" w:rsidR="00D33596" w:rsidRPr="0032307B" w:rsidRDefault="00D33596" w:rsidP="0075227C">
            <w:pPr>
              <w:pStyle w:val="TAMainText"/>
            </w:pPr>
          </w:p>
        </w:tc>
      </w:tr>
      <w:tr w:rsidR="00D33596" w:rsidRPr="0032307B" w14:paraId="0D7BC251" w14:textId="77777777" w:rsidTr="007457E6">
        <w:trPr>
          <w:trHeight w:val="269"/>
        </w:trPr>
        <w:tc>
          <w:tcPr>
            <w:tcW w:w="8306" w:type="dxa"/>
            <w:tcBorders>
              <w:top w:val="single" w:sz="4" w:space="0" w:color="auto"/>
              <w:bottom w:val="single" w:sz="4" w:space="0" w:color="auto"/>
            </w:tcBorders>
          </w:tcPr>
          <w:p w14:paraId="5DEAA2FE" w14:textId="4923573E" w:rsidR="00D33596" w:rsidRPr="0032307B" w:rsidRDefault="00D33596" w:rsidP="0075227C">
            <w:pPr>
              <w:pStyle w:val="TAMainText"/>
              <w:rPr>
                <w:sz w:val="18"/>
                <w:szCs w:val="18"/>
              </w:rPr>
            </w:pPr>
            <w:r w:rsidRPr="0032307B">
              <w:rPr>
                <w:b/>
                <w:sz w:val="18"/>
                <w:szCs w:val="18"/>
              </w:rPr>
              <w:t>Keywords</w:t>
            </w:r>
            <w:r w:rsidRPr="0032307B">
              <w:rPr>
                <w:i/>
                <w:sz w:val="18"/>
                <w:szCs w:val="18"/>
              </w:rPr>
              <w:t>:</w:t>
            </w:r>
            <w:r w:rsidRPr="0032307B">
              <w:rPr>
                <w:sz w:val="18"/>
                <w:szCs w:val="18"/>
              </w:rPr>
              <w:t xml:space="preserve"> </w:t>
            </w:r>
            <w:r w:rsidR="008344D8">
              <w:rPr>
                <w:sz w:val="18"/>
                <w:szCs w:val="18"/>
              </w:rPr>
              <w:t>Keyword 1</w:t>
            </w:r>
            <w:r w:rsidR="004A5823" w:rsidRPr="0032307B">
              <w:rPr>
                <w:sz w:val="18"/>
                <w:szCs w:val="18"/>
              </w:rPr>
              <w:t xml:space="preserve">; </w:t>
            </w:r>
            <w:r w:rsidR="008344D8">
              <w:rPr>
                <w:sz w:val="18"/>
                <w:szCs w:val="18"/>
              </w:rPr>
              <w:t>Keyword 2</w:t>
            </w:r>
            <w:r w:rsidR="004A5823" w:rsidRPr="0032307B">
              <w:rPr>
                <w:sz w:val="18"/>
                <w:szCs w:val="18"/>
              </w:rPr>
              <w:t xml:space="preserve">; </w:t>
            </w:r>
            <w:r w:rsidR="008344D8">
              <w:rPr>
                <w:sz w:val="18"/>
                <w:szCs w:val="18"/>
              </w:rPr>
              <w:t>Keyword 3</w:t>
            </w:r>
            <w:r w:rsidR="004A5823" w:rsidRPr="0032307B">
              <w:rPr>
                <w:sz w:val="18"/>
                <w:szCs w:val="18"/>
              </w:rPr>
              <w:t xml:space="preserve">; </w:t>
            </w:r>
            <w:r w:rsidR="008344D8">
              <w:rPr>
                <w:sz w:val="18"/>
                <w:szCs w:val="18"/>
              </w:rPr>
              <w:t>Keyword 4</w:t>
            </w:r>
          </w:p>
        </w:tc>
      </w:tr>
    </w:tbl>
    <w:p w14:paraId="5FDA614F" w14:textId="77777777" w:rsidR="00D33596" w:rsidRPr="0032307B" w:rsidRDefault="00D33596" w:rsidP="00D33596">
      <w:pPr>
        <w:pStyle w:val="TAMainText"/>
      </w:pPr>
    </w:p>
    <w:p w14:paraId="57D40344" w14:textId="77777777" w:rsidR="00D33596" w:rsidRPr="0032307B" w:rsidRDefault="00D33596" w:rsidP="00D33596">
      <w:pPr>
        <w:pStyle w:val="TAMainText"/>
        <w:sectPr w:rsidR="00D33596" w:rsidRPr="0032307B" w:rsidSect="00B00390">
          <w:type w:val="continuous"/>
          <w:pgSz w:w="11906" w:h="16838" w:code="9"/>
          <w:pgMar w:top="1440" w:right="1800" w:bottom="1440" w:left="1800" w:header="720" w:footer="720" w:gutter="0"/>
          <w:cols w:space="461"/>
          <w:docGrid w:linePitch="326"/>
        </w:sectPr>
      </w:pPr>
    </w:p>
    <w:p w14:paraId="6DA5C95D" w14:textId="36A9FF28" w:rsidR="00C30CE7" w:rsidRPr="0032307B" w:rsidRDefault="00C30CE7" w:rsidP="007B7267">
      <w:pPr>
        <w:pStyle w:val="MDPI16affiliation"/>
        <w:tabs>
          <w:tab w:val="left" w:pos="2610"/>
        </w:tabs>
        <w:spacing w:line="360" w:lineRule="auto"/>
        <w:ind w:left="0" w:firstLine="0"/>
        <w:jc w:val="center"/>
        <w:rPr>
          <w:rFonts w:ascii="Times New Roman" w:hAnsi="Times New Roman"/>
          <w:b/>
          <w:sz w:val="24"/>
          <w:szCs w:val="24"/>
        </w:rPr>
      </w:pPr>
      <w:r w:rsidRPr="0032307B">
        <w:rPr>
          <w:rFonts w:ascii="Times New Roman" w:hAnsi="Times New Roman"/>
          <w:b/>
          <w:bCs/>
          <w:sz w:val="22"/>
          <w:szCs w:val="22"/>
        </w:rPr>
        <w:t>1. Introduction</w:t>
      </w:r>
    </w:p>
    <w:p w14:paraId="0C2AD692" w14:textId="1CB8C725" w:rsidR="00C30CE7" w:rsidRPr="0032307B" w:rsidRDefault="00C30CE7" w:rsidP="008F2DDF">
      <w:pPr>
        <w:pStyle w:val="NoSpacing"/>
        <w:spacing w:line="360" w:lineRule="auto"/>
        <w:ind w:firstLine="720"/>
        <w:rPr>
          <w:rFonts w:ascii="Times New Roman" w:hAnsi="Times New Roman"/>
          <w:sz w:val="22"/>
          <w:szCs w:val="18"/>
        </w:rPr>
      </w:pPr>
      <w:r w:rsidRPr="0032307B">
        <w:rPr>
          <w:rFonts w:ascii="Times New Roman" w:hAnsi="Times New Roman"/>
          <w:sz w:val="22"/>
          <w:szCs w:val="18"/>
        </w:rPr>
        <w:t>The expeditious progression of digital technology has resulted in significant transformations in the manner in which evidence is presented and managed inside court processes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&lt;EndNote&gt;&lt;Cite&gt;&lt;Author&gt;Donoghue&lt;/Author&gt;&lt;Year&gt;2017&lt;/Year&gt;&lt;RecNum&gt;1818&lt;/RecNum&gt;&lt;DisplayText&gt;(Afzal , Donoghue 2017)&lt;/DisplayText&gt;&lt;record&gt;&lt;rec-number&gt;1818&lt;/rec-number&gt;&lt;foreign-keys&gt;&lt;key app="EN" db-id="fe2dxe9x2tperqeprrsppwxgvpe2vt5xe5vd"&gt;1818&lt;/key&gt;&lt;/foreign-keys&gt;&lt;ref-type name="Journal Article"&gt;17&lt;/ref-type&gt;&lt;contributors&gt;&lt;authors&gt;&lt;author&gt;Donoghue, Jane&lt;/author&gt;&lt;/authors&gt;&lt;/contributors&gt;&lt;titles&gt;&lt;title&gt;The rise of digital justice: Courtroom technology, public participation and access to justice&lt;/title&gt;&lt;secondary-title&gt;The Modern Law Review&lt;/secondary-title&gt;&lt;/titles&gt;&lt;periodical&gt;&lt;full-title&gt;The Modern Law Review&lt;/full-title&gt;&lt;/periodical&gt;&lt;pages&gt;995-1025&lt;/pages&gt;&lt;volume&gt;80&lt;/volume&gt;&lt;number&gt;6&lt;/number&gt;&lt;dates&gt;&lt;year&gt;2017&lt;/year&gt;&lt;/dates&gt;&lt;isbn&gt;0026-7961&lt;/isbn&gt;&lt;urls&gt;&lt;/urls&gt;&lt;/record&gt;&lt;/Cite&gt;&lt;Cite&gt;&lt;Author&gt;Afzal&lt;/Author&gt;&lt;RecNum&gt;3738&lt;/RecNum&gt;&lt;record&gt;&lt;rec-number&gt;3738&lt;/rec-number&gt;&lt;foreign-keys&gt;&lt;key app="EN" db-id="fe2dxe9x2tperqeprrsppwxgvpe2vt5xe5vd"&gt;3738&lt;/key&gt;&lt;/foreign-keys&gt;&lt;ref-type name="Generic"&gt;13&lt;/ref-type&gt;&lt;contributors&gt;&lt;authors&gt;&lt;author&gt;Afzal, Jamil&lt;/author&gt;&lt;/authors&gt;&lt;/contributors&gt;&lt;titles&gt;&lt;title&gt;Implementation of Digital Law as a Legal Tool in the Current Digital Era&lt;/title&gt;&lt;/titles&gt;&lt;dates&gt;&lt;/dates&gt;&lt;publisher&gt;Springer&lt;/publisher&gt;&lt;isbn&gt;9819771064&lt;/isbn&gt;&lt;urls&gt;&lt;/urls&gt;&lt;/record&gt;&lt;/Cite&gt;&lt;/EndNote&gt;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(Afzal , Donoghue 2017)</w:t>
      </w:r>
      <w:r w:rsidRPr="0032307B">
        <w:rPr>
          <w:rFonts w:ascii="Times New Roman" w:hAnsi="Times New Roman"/>
          <w:sz w:val="22"/>
          <w:szCs w:val="18"/>
        </w:rPr>
        <w:fldChar w:fldCharType="end"/>
      </w:r>
      <w:r w:rsidRPr="0032307B">
        <w:rPr>
          <w:rFonts w:ascii="Times New Roman" w:hAnsi="Times New Roman"/>
          <w:sz w:val="22"/>
          <w:szCs w:val="18"/>
        </w:rPr>
        <w:t>. The advent of the digital era has brought about significant changes  evidence since there is now an increasing dependence on digital data, electronic communications, and technical relics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&lt;EndNote&gt;&lt;Cite&gt;&lt;Author&gt;Garrie&lt;/Author&gt;&lt;Year&gt;2014&lt;/Year&gt;&lt;RecNum&gt;1819&lt;/RecNum&gt;&lt;DisplayText&gt;(Garrie 2014, Afzal 2024)&lt;/DisplayText&gt;&lt;record&gt;&lt;rec-number&gt;1819&lt;/rec-number&gt;&lt;foreign-keys&gt;&lt;key app="EN" db-id="fe2dxe9x2tperqeprrsppwxgvpe2vt5xe5vd"&gt;1819&lt;/key&gt;&lt;/foreign-keys&gt;&lt;ref-type name="Journal Article"&gt;17&lt;/ref-type&gt;&lt;contributors&gt;&lt;authors&gt;&lt;author&gt;Garrie, Daniel B&lt;/author&gt;&lt;/authors&gt;&lt;/contributors&gt;&lt;titles&gt;&lt;title&gt;Digital forensic evidence in the courtroom: understanding content and quality&lt;/title&gt;&lt;secondary-title&gt;Nw. J. Tech. &amp;amp; Intell. Prop.&lt;/secondary-title&gt;&lt;/titles&gt;&lt;periodical&gt;&lt;full-title&gt;Nw. J. Tech. &amp;amp; Intell. Prop.&lt;/full-title&gt;&lt;/periodical&gt;&lt;pages&gt;121&lt;/pages&gt;&lt;volume&gt;12&lt;/volume&gt;&lt;dates&gt;&lt;year&gt;2014&lt;/year&gt;&lt;/dates&gt;&lt;urls&gt;&lt;/urls&gt;&lt;/record&gt;&lt;/Cite&gt;&lt;Cite&gt;&lt;Author&gt;Afzal&lt;/Author&gt;&lt;Year&gt;2024&lt;/Year&gt;&lt;RecNum&gt;3739&lt;/RecNum&gt;&lt;record&gt;&lt;rec-number&gt;3739&lt;/rec-number&gt;&lt;foreign-keys&gt;&lt;key app="EN" db-id="fe2dxe9x2tperqeprrsppwxgvpe2vt5xe5vd"&gt;3739&lt;/key&gt;&lt;/foreign-keys&gt;&lt;ref-type name="Book Section"&gt;5&lt;/ref-type&gt;&lt;contributors&gt;&lt;authors&gt;&lt;author&gt;Afzal, Jamil&lt;/author&gt;&lt;/authors&gt;&lt;secondary-authors&gt;&lt;author&gt;Afzal, Jamil&lt;/author&gt;&lt;/secondary-authors&gt;&lt;/contributors&gt;&lt;titles&gt;&lt;title&gt;An Overview of Digital Law&lt;/title&gt;&lt;secondary-title&gt;Implementation of Digital Law as a Legal Tool in the Current Digital Era&lt;/secondary-title&gt;&lt;/titles&gt;&lt;periodical&gt;&lt;full-title&gt;Implementation of Digital Law as a Legal Tool in the Current Digital Era&lt;/full-title&gt;&lt;/periodical&gt;&lt;pages&gt;1-21&lt;/pages&gt;&lt;dates&gt;&lt;year&gt;2024&lt;/year&gt;&lt;pub-dates&gt;&lt;date&gt;2024//&lt;/date&gt;&lt;/pub-dates&gt;&lt;/dates&gt;&lt;pub-location&gt;Singapore&lt;/pub-location&gt;&lt;publisher&gt;Springer Nature Singapore&lt;/publisher&gt;&lt;isbn&gt;978-981-97-7106-6&lt;/isbn&gt;&lt;urls&gt;&lt;related-urls&gt;&lt;url&gt;https://doi.org/10.1007/978-981-97-7106-6_1&lt;/url&gt;&lt;/related-urls&gt;&lt;/urls&gt;&lt;electronic-resource-num&gt;10.1007/978-981-97-7106-6_1&lt;/electronic-resource-num&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(Garrie 2014, Afzal 2024)</w:t>
      </w:r>
      <w:r w:rsidRPr="0032307B">
        <w:rPr>
          <w:rFonts w:ascii="Times New Roman" w:hAnsi="Times New Roman"/>
          <w:sz w:val="22"/>
          <w:szCs w:val="18"/>
        </w:rPr>
        <w:fldChar w:fldCharType="end"/>
      </w:r>
      <w:r w:rsidRPr="0032307B">
        <w:rPr>
          <w:rFonts w:ascii="Times New Roman" w:hAnsi="Times New Roman"/>
          <w:sz w:val="22"/>
          <w:szCs w:val="18"/>
        </w:rPr>
        <w:t>. The phenomenon of this change extends beyond technologically advanced Western nations and China since rising economies such as Pakistan also grappling with the intricacies of this process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&lt;EndNote&gt;&lt;Cite&gt;&lt;Author&gt;Afzal&lt;/Author&gt;&lt;Year&gt;2024&lt;/Year&gt;&lt;RecNum&gt;3740&lt;/RecNum&gt;&lt;DisplayText&gt;(Afzal 2024)&lt;/DisplayText&gt;&lt;record&gt;&lt;rec-number&gt;3740&lt;/rec-number&gt;&lt;foreign-keys&gt;&lt;key app="EN" db-id="fe2dxe9x2tperqeprrsppwxgvpe2vt5xe5vd"&gt;3740&lt;/key&gt;&lt;/foreign-keys&gt;&lt;ref-type name="Book Section"&gt;5&lt;/ref-type&gt;&lt;contributors&gt;&lt;authors&gt;&lt;author&gt;Afzal, Jamil&lt;/author&gt;&lt;/authors&gt;&lt;secondary-authors&gt;&lt;author&gt;Afzal, Jamil&lt;/author&gt;&lt;/secondary-authors&gt;&lt;/contributors&gt;&lt;titles&gt;&lt;title&gt;Legal Challenges Regarding Digital Operations&lt;/title&gt;&lt;secondary-title&gt;Implementation of Digital Law as a Legal Tool in the Current Digital Era&lt;/secondary-title&gt;&lt;/titles&gt;&lt;periodical&gt;&lt;full-title&gt;Implementation of Digital Law as a Legal Tool in the Current Digital Era&lt;/full-title&gt;&lt;/periodical&gt;&lt;pages&gt;23-45&lt;/pages&gt;&lt;dates&gt;&lt;year&gt;2024&lt;/year&gt;&lt;pub-dates&gt;&lt;date&gt;2024//&lt;/date&gt;&lt;/pub-dates&gt;&lt;/dates&gt;&lt;pub-location&gt;Singapore&lt;/pub-location&gt;&lt;publisher&gt;Springer Nature Singapore&lt;/publisher&gt;&lt;isbn&gt;978-981-97-7106-6&lt;/isbn&gt;&lt;urls&gt;&lt;related-urls&gt;&lt;url&gt;https://doi.org/10.1007/978-981-97-7106-6_2&lt;/url&gt;&lt;/related-urls&gt;&lt;/urls&gt;&lt;electronic-resource-num&gt;10.1007/978-981-97-7106-6_2&lt;/electronic-resource-num&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(Afzal 2024)</w:t>
      </w:r>
      <w:r w:rsidRPr="0032307B">
        <w:rPr>
          <w:rFonts w:ascii="Times New Roman" w:hAnsi="Times New Roman"/>
          <w:sz w:val="22"/>
          <w:szCs w:val="18"/>
        </w:rPr>
        <w:fldChar w:fldCharType="end"/>
      </w:r>
      <w:r w:rsidRPr="0032307B">
        <w:rPr>
          <w:rFonts w:ascii="Times New Roman" w:hAnsi="Times New Roman"/>
          <w:sz w:val="22"/>
          <w:szCs w:val="18"/>
        </w:rPr>
        <w:t>. Rising nations are confronted with the complex challenge of effectively incorporating digital evidence into their legal frameworks, which are deeply entrenched in conventional methodologies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&lt;EndNote&gt;&lt;Cite&gt;&lt;Author&gt;Afzal&lt;/Author&gt;&lt;Year&gt;2024&lt;/Year&gt;&lt;RecNum&gt;3741&lt;/RecNum&gt;&lt;DisplayText&gt;(Afzal 2024)&lt;/DisplayText&gt;&lt;record&gt;&lt;rec-number&gt;3741&lt;/rec-number&gt;&lt;foreign-keys&gt;&lt;key app="EN" db-id="fe2dxe9x2tperqeprrsppwxgvpe2vt5xe5vd"&gt;3741&lt;/key&gt;&lt;/foreign-keys&gt;&lt;ref-type name="Book Section"&gt;5&lt;/ref-type&gt;&lt;contributors&gt;&lt;authors&gt;&lt;author&gt;Afzal, Jamil&lt;/author&gt;&lt;/authors&gt;&lt;secondary-authors&gt;&lt;author&gt;Afzal, Jamil&lt;/author&gt;&lt;/secondary-authors&gt;&lt;/contributors&gt;&lt;titles&gt;&lt;title&gt;Digital Law Enforcement Challenges and Improvement&lt;/title&gt;&lt;secondary-title&gt;Implementation of Digital Law as a Legal Tool in the Current Digital Era&lt;/secondary-title&gt;&lt;/titles&gt;&lt;periodical&gt;&lt;full-title&gt;Implementation of Digital Law as a Legal Tool in the Current Digital Era&lt;/full-title&gt;&lt;/periodical&gt;&lt;pages&gt;47-78&lt;/pages&gt;&lt;dates&gt;&lt;year&gt;2024&lt;/year&gt;&lt;pub-dates&gt;&lt;date&gt;2024//&lt;/date&gt;&lt;/pub-dates&gt;&lt;/dates&gt;&lt;pub-location&gt;Singapore&lt;/pub-location&gt;&lt;publisher&gt;Springer Nature Singapore&lt;/publisher&gt;&lt;isbn&gt;978-981-97-7106-6&lt;/isbn&gt;&lt;urls&gt;&lt;related-urls&gt;&lt;url&gt;https://doi.org/10.1007/978-981-97-7106-6_3&lt;/url&gt;&lt;/related-urls&gt;&lt;/urls&gt;&lt;electronic-resource-num&gt;10.1007/978-981-97-7106-6_3&lt;/electronic-resource-num&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(Afzal 2024)</w:t>
      </w:r>
      <w:r w:rsidRPr="0032307B">
        <w:rPr>
          <w:rFonts w:ascii="Times New Roman" w:hAnsi="Times New Roman"/>
          <w:sz w:val="22"/>
          <w:szCs w:val="18"/>
        </w:rPr>
        <w:fldChar w:fldCharType="end"/>
      </w:r>
      <w:r w:rsidRPr="0032307B">
        <w:rPr>
          <w:rFonts w:ascii="Times New Roman" w:hAnsi="Times New Roman"/>
          <w:sz w:val="22"/>
          <w:szCs w:val="18"/>
        </w:rPr>
        <w:t xml:space="preserve">. This research study extensively examines the admissibility of digital evidence within the legal systems of Pakistan and China. The objective of this study is to provide insight into the distinct obstacles and advantages that these nations face when </w:t>
      </w:r>
      <w:r w:rsidRPr="0032307B">
        <w:rPr>
          <w:rFonts w:ascii="Times New Roman" w:hAnsi="Times New Roman"/>
          <w:sz w:val="22"/>
          <w:szCs w:val="18"/>
        </w:rPr>
        <w:lastRenderedPageBreak/>
        <w:t>adjusting to the era of digitalization. This study provides unique insights into how these two nations are addressing the changing environment of evidence in the 21st century through an examination of their legislative frameworks, significant judicial decisions, and practical practices. The examination of the admissibility of digital evidence in Pakistan and China has great importance given the growing significance of digital information in modern society. Digital evidence can comprise a diverse array of formats, such as electronic mail, text-based communications, social media publications, video recordings from surveillance systems, and digitalized documents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&lt;EndNote&gt;&lt;Cite&gt;&lt;Author&gt;Marshall&lt;/Author&gt;&lt;Year&gt;2009&lt;/Year&gt;&lt;RecNum&gt;1820&lt;/RecNum&gt;&lt;DisplayText&gt;(Marshall 2009, Afzal 2024)&lt;/DisplayText&gt;&lt;record&gt;&lt;rec-number&gt;1820&lt;/rec-number&gt;&lt;foreign-keys&gt;&lt;key app="EN" db-id="fe2dxe9x2tperqeprrsppwxgvpe2vt5xe5vd"&gt;1820&lt;/key&gt;&lt;/foreign-keys&gt;&lt;ref-type name="Book"&gt;6&lt;/ref-type&gt;&lt;contributors&gt;&lt;authors&gt;&lt;author&gt;Marshall, Angus McKenzie&lt;/author&gt;&lt;/authors&gt;&lt;/contributors&gt;&lt;titles&gt;&lt;title&gt;Digital forensics: digital evidence in criminal investigations&lt;/title&gt;&lt;/titles&gt;&lt;dates&gt;&lt;year&gt;2009&lt;/year&gt;&lt;/dates&gt;&lt;publisher&gt;John Wiley &amp;amp; Sons&lt;/publisher&gt;&lt;isbn&gt;0470714425&lt;/isbn&gt;&lt;urls&gt;&lt;/urls&gt;&lt;/record&gt;&lt;/Cite&gt;&lt;Cite&gt;&lt;Author&gt;Afzal&lt;/Author&gt;&lt;Year&gt;2024&lt;/Year&gt;&lt;RecNum&gt;3743&lt;/RecNum&gt;&lt;record&gt;&lt;rec-number&gt;3743&lt;/rec-number&gt;&lt;foreign-keys&gt;&lt;key app="EN" db-id="fe2dxe9x2tperqeprrsppwxgvpe2vt5xe5vd"&gt;3743&lt;/key&gt;&lt;/foreign-keys&gt;&lt;ref-type name="Book Section"&gt;5&lt;/ref-type&gt;&lt;contributors&gt;&lt;authors&gt;&lt;author&gt;Afzal, Jamil&lt;/author&gt;&lt;/authors&gt;&lt;secondary-authors&gt;&lt;author&gt;Afzal, Jamil&lt;/author&gt;&lt;/secondary-authors&gt;&lt;/contributors&gt;&lt;titles&gt;&lt;title&gt;Execution of Bilateral Digital Law&lt;/title&gt;&lt;secondary-title&gt;Implementation of Digital Law as a Legal Tool in the Current Digital Era&lt;/secondary-title&gt;&lt;/titles&gt;&lt;periodical&gt;&lt;full-title&gt;Implementation of Digital Law as a Legal Tool in the Current Digital Era&lt;/full-title&gt;&lt;/periodical&gt;&lt;pages&gt;79-93&lt;/pages&gt;&lt;dates&gt;&lt;year&gt;2024&lt;/year&gt;&lt;pub-dates&gt;&lt;date&gt;2024//&lt;/date&gt;&lt;/pub-dates&gt;&lt;/dates&gt;&lt;pub-location&gt;Singapore&lt;/pub-location&gt;&lt;publisher&gt;Springer Nature Singapore&lt;/publisher&gt;&lt;isbn&gt;978-981-97-7106-6&lt;/isbn&gt;&lt;urls&gt;&lt;related-urls&gt;&lt;url&gt;https://doi.org/10.1007/978-981-97-7106-6_4&lt;/url&gt;&lt;/related-urls&gt;&lt;/urls&gt;&lt;electronic-resource-num&gt;10.1007/978-981-97-7106-6_4&lt;/electronic-resource-num&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(Marshall 2009, Afzal 2024)</w:t>
      </w:r>
      <w:r w:rsidRPr="0032307B">
        <w:rPr>
          <w:rFonts w:ascii="Times New Roman" w:hAnsi="Times New Roman"/>
          <w:sz w:val="22"/>
          <w:szCs w:val="18"/>
        </w:rPr>
        <w:fldChar w:fldCharType="end"/>
      </w:r>
      <w:r w:rsidRPr="0032307B">
        <w:rPr>
          <w:rFonts w:ascii="Times New Roman" w:hAnsi="Times New Roman"/>
          <w:sz w:val="22"/>
          <w:szCs w:val="18"/>
        </w:rPr>
        <w:t>. As the prevalence of various types of evidence increases, it becomes crucial for legal systems to create explicit norms and procedures for their admissibility in court</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&lt;EndNote&gt;&lt;Cite&gt;&lt;Author&gt;Ross&lt;/Author&gt;&lt;Year&gt;2021&lt;/Year&gt;&lt;RecNum&gt;1821&lt;/RecNum&gt;&lt;DisplayText&gt;(Ross 2021, Afzal 2024)&lt;/DisplayText&gt;&lt;record&gt;&lt;rec-number&gt;1821&lt;/rec-number&gt;&lt;foreign-keys&gt;&lt;key app="EN" db-id="fe2dxe9x2tperqeprrsppwxgvpe2vt5xe5vd"&gt;1821&lt;/key&gt;&lt;/foreign-keys&gt;&lt;ref-type name="Journal Article"&gt;17&lt;/ref-type&gt;&lt;contributors&gt;&lt;authors&gt;&lt;author&gt;Ross, Lewis&lt;/author&gt;&lt;/authors&gt;&lt;/contributors&gt;&lt;titles&gt;&lt;title&gt;Rehabilitating statistical evidence&lt;/title&gt;&lt;secondary-title&gt;Philosophy and Phenomenological Research&lt;/secondary-title&gt;&lt;/titles&gt;&lt;periodical&gt;&lt;full-title&gt;Philosophy and Phenomenological Research&lt;/full-title&gt;&lt;/periodical&gt;&lt;pages&gt;3-23&lt;/pages&gt;&lt;volume&gt;102&lt;/volume&gt;&lt;number&gt;1&lt;/number&gt;&lt;dates&gt;&lt;year&gt;2021&lt;/year&gt;&lt;/dates&gt;&lt;isbn&gt;0031-8205&lt;/isbn&gt;&lt;urls&gt;&lt;/urls&gt;&lt;/record&gt;&lt;/Cite&gt;&lt;Cite&gt;&lt;Author&gt;Afzal&lt;/Author&gt;&lt;Year&gt;2024&lt;/Year&gt;&lt;RecNum&gt;3742&lt;/RecNum&gt;&lt;record&gt;&lt;rec-number&gt;3742&lt;/rec-number&gt;&lt;foreign-keys&gt;&lt;key app="EN" db-id="fe2dxe9x2tperqeprrsppwxgvpe2vt5xe5vd"&gt;3742&lt;/key&gt;&lt;/foreign-keys&gt;&lt;ref-type name="Book Section"&gt;5&lt;/ref-type&gt;&lt;contributors&gt;&lt;authors&gt;&lt;author&gt;Afzal, Jamil&lt;/author&gt;&lt;/authors&gt;&lt;secondary-authors&gt;&lt;author&gt;Afzal, Jamil&lt;/author&gt;&lt;/secondary-authors&gt;&lt;/contributors&gt;&lt;titles&gt;&lt;title&gt;Digital Evidence and Permissibility in Court of Law&lt;/title&gt;&lt;secondary-title&gt;Implementation of Digital Law as a Legal Tool in the Current Digital Era&lt;/secondary-title&gt;&lt;/titles&gt;&lt;periodical&gt;&lt;full-title&gt;Implementation of Digital Law as a Legal Tool in the Current Digital Era&lt;/full-title&gt;&lt;/periodical&gt;&lt;pages&gt;121-137&lt;/pages&gt;&lt;dates&gt;&lt;year&gt;2024&lt;/year&gt;&lt;pub-dates&gt;&lt;date&gt;2024//&lt;/date&gt;&lt;/pub-dates&gt;&lt;/dates&gt;&lt;pub-location&gt;Singapore&lt;/pub-location&gt;&lt;publisher&gt;Springer Nature Singapore&lt;/publisher&gt;&lt;isbn&gt;978-981-97-7106-6&lt;/isbn&gt;&lt;urls&gt;&lt;related-urls&gt;&lt;url&gt;https://doi.org/10.1007/978-981-97-7106-6_6&lt;/url&gt;&lt;/related-urls&gt;&lt;/urls&gt;&lt;electronic-resource-num&gt;10.1007/978-981-97-7106-6_6&lt;/electronic-resource-num&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(Ross 2021, Afzal 2024)</w:t>
      </w:r>
      <w:r w:rsidRPr="0032307B">
        <w:rPr>
          <w:rFonts w:ascii="Times New Roman" w:hAnsi="Times New Roman"/>
          <w:sz w:val="22"/>
          <w:szCs w:val="18"/>
        </w:rPr>
        <w:fldChar w:fldCharType="end"/>
      </w:r>
      <w:r w:rsidRPr="0032307B">
        <w:rPr>
          <w:rFonts w:ascii="Times New Roman" w:hAnsi="Times New Roman"/>
          <w:sz w:val="22"/>
          <w:szCs w:val="18"/>
        </w:rPr>
        <w:t xml:space="preserve">. Both Pakistan and China are strategically </w:t>
      </w:r>
      <w:proofErr w:type="spellStart"/>
      <w:r w:rsidR="008E035F" w:rsidRPr="0032307B">
        <w:rPr>
          <w:rFonts w:ascii="Times New Roman" w:hAnsi="Times New Roman"/>
          <w:sz w:val="22"/>
          <w:szCs w:val="18"/>
        </w:rPr>
        <w:t>man</w:t>
      </w:r>
      <w:r w:rsidR="008E035F">
        <w:rPr>
          <w:rFonts w:ascii="Times New Roman" w:hAnsi="Times New Roman"/>
          <w:sz w:val="22"/>
          <w:szCs w:val="18"/>
        </w:rPr>
        <w:t>oeuv</w:t>
      </w:r>
      <w:r w:rsidR="008E035F" w:rsidRPr="0032307B">
        <w:rPr>
          <w:rFonts w:ascii="Times New Roman" w:hAnsi="Times New Roman"/>
          <w:sz w:val="22"/>
          <w:szCs w:val="18"/>
        </w:rPr>
        <w:t>ring</w:t>
      </w:r>
      <w:proofErr w:type="spellEnd"/>
      <w:r w:rsidR="008E035F" w:rsidRPr="0032307B">
        <w:rPr>
          <w:rFonts w:ascii="Times New Roman" w:hAnsi="Times New Roman"/>
          <w:sz w:val="22"/>
          <w:szCs w:val="18"/>
        </w:rPr>
        <w:t xml:space="preserve"> </w:t>
      </w:r>
      <w:r w:rsidRPr="0032307B">
        <w:rPr>
          <w:rFonts w:ascii="Times New Roman" w:hAnsi="Times New Roman"/>
          <w:sz w:val="22"/>
          <w:szCs w:val="18"/>
        </w:rPr>
        <w:t xml:space="preserve">through this intricate landscape, </w:t>
      </w:r>
      <w:proofErr w:type="gramStart"/>
      <w:r w:rsidRPr="0032307B">
        <w:rPr>
          <w:rFonts w:ascii="Times New Roman" w:hAnsi="Times New Roman"/>
          <w:sz w:val="22"/>
          <w:szCs w:val="18"/>
        </w:rPr>
        <w:t>taking into account</w:t>
      </w:r>
      <w:proofErr w:type="gramEnd"/>
      <w:r w:rsidRPr="0032307B">
        <w:rPr>
          <w:rFonts w:ascii="Times New Roman" w:hAnsi="Times New Roman"/>
          <w:sz w:val="22"/>
          <w:szCs w:val="18"/>
        </w:rPr>
        <w:t xml:space="preserve"> their distinct legal frameworks and socio-political environments. Gaining a comprehensive understanding of how these nations engage with digital evidence, encompassing the legislative frameworks that govern its utilization, significant cases that establish legal precedents, and practical methodologies for its management, can yield valuable insights not only for these specific countries but also for the wider global legal community</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&lt;EndNote&gt;&lt;Cite&gt;&lt;Author&gt;Stiglitz&lt;/Author&gt;&lt;Year&gt;1999&lt;/Year&gt;&lt;RecNum&gt;1822&lt;/RecNum&gt;&lt;DisplayText&gt;(Stiglitz 1999, Afzal 2024)&lt;/DisplayText&gt;&lt;record&gt;&lt;rec-number&gt;1822&lt;/rec-number&gt;&lt;foreign-keys&gt;&lt;key app="EN" db-id="fe2dxe9x2tperqeprrsppwxgvpe2vt5xe5vd"&gt;1822&lt;/key&gt;&lt;/foreign-keys&gt;&lt;ref-type name="Journal Article"&gt;17&lt;/ref-type&gt;&lt;contributors&gt;&lt;authors&gt;&lt;author&gt;Stiglitz, Joseph E&lt;/author&gt;&lt;/authors&gt;&lt;/contributors&gt;&lt;titles&gt;&lt;title&gt;Knowledge as a global public good&lt;/title&gt;&lt;secondary-title&gt;Global public goods: International cooperation in the 21st century&lt;/secondary-title&gt;&lt;/titles&gt;&lt;periodical&gt;&lt;full-title&gt;Global public goods: International cooperation in the 21st century&lt;/full-title&gt;&lt;/periodical&gt;&lt;pages&gt;308-325&lt;/pages&gt;&lt;volume&gt;308&lt;/volume&gt;&lt;dates&gt;&lt;year&gt;1999&lt;/year&gt;&lt;/dates&gt;&lt;urls&gt;&lt;/urls&gt;&lt;/record&gt;&lt;/Cite&gt;&lt;Cite&gt;&lt;Author&gt;Afzal&lt;/Author&gt;&lt;Year&gt;2024&lt;/Year&gt;&lt;RecNum&gt;589&lt;/RecNum&gt;&lt;record&gt;&lt;rec-number&gt;589&lt;/rec-number&gt;&lt;foreign-keys&gt;&lt;key app="EN" db-id="sf5x9ddpcpd2t7et9t2pd2aewdsaza5x0r5p" timestamp="1747640456"&gt;589&lt;/key&gt;&lt;/foreign-keys&gt;&lt;ref-type name="Book Section"&gt;5&lt;/ref-type&gt;&lt;contributors&gt;&lt;authors&gt;&lt;author&gt;Afzal, Jamil&lt;/author&gt;&lt;/authors&gt;&lt;/contributors&gt;&lt;titles&gt;&lt;title&gt;Future of Legal Tools and Justice&lt;/title&gt;&lt;secondary-title&gt;Implementation of Digital Law as a Legal Tool in the Current Digital Era&lt;/secondary-title&gt;&lt;/titles&gt;&lt;pages&gt;155-177&lt;/pages&gt;&lt;dates&gt;&lt;year&gt;2024&lt;/year&gt;&lt;/dates&gt;&lt;publisher&gt;Springer&lt;/publisher&gt;&lt;urls&gt;&lt;/urls&gt;&lt;/record&gt;&lt;/Cite&gt;&lt;/EndNote&gt;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(Stiglitz 1999, Afzal 2024)</w:t>
      </w:r>
      <w:r w:rsidRPr="0032307B">
        <w:rPr>
          <w:rFonts w:ascii="Times New Roman" w:hAnsi="Times New Roman"/>
          <w:sz w:val="22"/>
          <w:szCs w:val="18"/>
        </w:rPr>
        <w:fldChar w:fldCharType="end"/>
      </w:r>
      <w:r w:rsidRPr="0032307B">
        <w:rPr>
          <w:rFonts w:ascii="Times New Roman" w:hAnsi="Times New Roman"/>
          <w:sz w:val="22"/>
          <w:szCs w:val="18"/>
        </w:rPr>
        <w:t>.</w:t>
      </w:r>
    </w:p>
    <w:p w14:paraId="62765429" w14:textId="77BC8BF0" w:rsidR="00C30CE7" w:rsidRPr="0032307B" w:rsidRDefault="00C30CE7" w:rsidP="008F2DDF">
      <w:pPr>
        <w:spacing w:after="0" w:line="360" w:lineRule="auto"/>
        <w:ind w:firstLine="360"/>
        <w:contextualSpacing/>
        <w:mirrorIndents/>
        <w:rPr>
          <w:rFonts w:ascii="Times New Roman" w:hAnsi="Times New Roman"/>
          <w:sz w:val="22"/>
          <w:szCs w:val="22"/>
        </w:rPr>
      </w:pPr>
      <w:r w:rsidRPr="0032307B">
        <w:rPr>
          <w:rFonts w:ascii="Times New Roman" w:hAnsi="Times New Roman"/>
          <w:sz w:val="22"/>
          <w:szCs w:val="22"/>
        </w:rPr>
        <w:t xml:space="preserve">This article aims to add to the continuing conversation on how legal systems worldwide might adapt to the difficulties and possibilities posed by the digital era, by examining the experiences of Pakistan and China in this context. This underscores the necessity for ongoing development and improvement of legal methodologies to guarantee the preservation of values </w:t>
      </w:r>
      <w:r w:rsidR="008E035F">
        <w:rPr>
          <w:rFonts w:ascii="Times New Roman" w:hAnsi="Times New Roman"/>
          <w:sz w:val="22"/>
          <w:szCs w:val="22"/>
        </w:rPr>
        <w:t>about</w:t>
      </w:r>
      <w:r w:rsidRPr="0032307B">
        <w:rPr>
          <w:rFonts w:ascii="Times New Roman" w:hAnsi="Times New Roman"/>
          <w:sz w:val="22"/>
          <w:szCs w:val="22"/>
        </w:rPr>
        <w:t xml:space="preserve"> equity and impartiality within a technological and information-driven society. Furthermore, the objective of this article </w:t>
      </w:r>
      <w:r w:rsidR="004607BF" w:rsidRPr="0032307B">
        <w:rPr>
          <w:rFonts w:ascii="Times New Roman" w:hAnsi="Times New Roman"/>
          <w:sz w:val="22"/>
          <w:szCs w:val="22"/>
        </w:rPr>
        <w:t>is</w:t>
      </w:r>
    </w:p>
    <w:p w14:paraId="7087A0C7" w14:textId="77777777" w:rsidR="00C30CE7" w:rsidRPr="0032307B" w:rsidRDefault="00C30CE7" w:rsidP="008F2DDF">
      <w:pPr>
        <w:pStyle w:val="ListParagraph"/>
        <w:numPr>
          <w:ilvl w:val="0"/>
          <w:numId w:val="20"/>
        </w:numPr>
        <w:spacing w:after="0" w:line="360" w:lineRule="auto"/>
        <w:mirrorIndents/>
        <w:rPr>
          <w:rFonts w:ascii="Times New Roman" w:hAnsi="Times New Roman"/>
          <w:sz w:val="22"/>
          <w:szCs w:val="22"/>
        </w:rPr>
      </w:pPr>
      <w:r w:rsidRPr="0032307B">
        <w:rPr>
          <w:rFonts w:ascii="Times New Roman" w:hAnsi="Times New Roman"/>
          <w:sz w:val="22"/>
          <w:szCs w:val="22"/>
        </w:rPr>
        <w:t>To facilitate the dissemination of knowledge and foster collaboration among nations, as they endeavor to align their legal frameworks with the requirements of the digital age</w:t>
      </w:r>
    </w:p>
    <w:p w14:paraId="1E2FE41D" w14:textId="77777777" w:rsidR="00C30CE7" w:rsidRPr="0032307B" w:rsidRDefault="00C30CE7" w:rsidP="008F2DDF">
      <w:pPr>
        <w:pStyle w:val="ListParagraph"/>
        <w:numPr>
          <w:ilvl w:val="0"/>
          <w:numId w:val="20"/>
        </w:numPr>
        <w:spacing w:after="0" w:line="360" w:lineRule="auto"/>
        <w:mirrorIndents/>
        <w:rPr>
          <w:rFonts w:ascii="Times New Roman" w:hAnsi="Times New Roman"/>
          <w:sz w:val="22"/>
          <w:szCs w:val="22"/>
        </w:rPr>
      </w:pPr>
      <w:r w:rsidRPr="0032307B">
        <w:rPr>
          <w:rFonts w:ascii="Times New Roman" w:hAnsi="Times New Roman"/>
          <w:sz w:val="22"/>
          <w:szCs w:val="22"/>
        </w:rPr>
        <w:t xml:space="preserve">To provide guidelines and suggestions with global significance for legal systems, </w:t>
      </w:r>
      <w:proofErr w:type="gramStart"/>
      <w:r w:rsidRPr="0032307B">
        <w:rPr>
          <w:rFonts w:ascii="Times New Roman" w:hAnsi="Times New Roman"/>
          <w:sz w:val="22"/>
          <w:szCs w:val="22"/>
        </w:rPr>
        <w:t>taking into account</w:t>
      </w:r>
      <w:proofErr w:type="gramEnd"/>
      <w:r w:rsidRPr="0032307B">
        <w:rPr>
          <w:rFonts w:ascii="Times New Roman" w:hAnsi="Times New Roman"/>
          <w:sz w:val="22"/>
          <w:szCs w:val="22"/>
        </w:rPr>
        <w:t xml:space="preserve"> the experiences of Pakistan and China</w:t>
      </w:r>
    </w:p>
    <w:p w14:paraId="2E4EDCB7" w14:textId="17516A8E" w:rsidR="00C30CE7" w:rsidRPr="0032307B" w:rsidRDefault="00C30CE7" w:rsidP="008F2DDF">
      <w:pPr>
        <w:pStyle w:val="ListParagraph"/>
        <w:numPr>
          <w:ilvl w:val="0"/>
          <w:numId w:val="20"/>
        </w:numPr>
        <w:spacing w:after="0" w:line="360" w:lineRule="auto"/>
        <w:mirrorIndents/>
        <w:rPr>
          <w:rFonts w:ascii="Times New Roman" w:hAnsi="Times New Roman"/>
          <w:sz w:val="22"/>
          <w:szCs w:val="22"/>
        </w:rPr>
      </w:pPr>
      <w:r w:rsidRPr="0032307B">
        <w:rPr>
          <w:rFonts w:ascii="Times New Roman" w:hAnsi="Times New Roman"/>
          <w:sz w:val="22"/>
          <w:szCs w:val="22"/>
        </w:rPr>
        <w:t>To recognize the growing impact of technology on the practice of law</w:t>
      </w:r>
    </w:p>
    <w:p w14:paraId="22762A74" w14:textId="3F35BCF3" w:rsidR="00C30CE7" w:rsidRPr="0032307B" w:rsidRDefault="00C30CE7" w:rsidP="0000089C">
      <w:pPr>
        <w:spacing w:after="0" w:line="360" w:lineRule="auto"/>
        <w:contextualSpacing/>
        <w:mirrorIndents/>
        <w:jc w:val="center"/>
        <w:rPr>
          <w:rFonts w:ascii="Times New Roman" w:hAnsi="Times New Roman"/>
          <w:b/>
          <w:bCs/>
          <w:szCs w:val="24"/>
        </w:rPr>
      </w:pPr>
      <w:r w:rsidRPr="0032307B">
        <w:rPr>
          <w:rFonts w:ascii="Times New Roman" w:hAnsi="Times New Roman"/>
          <w:b/>
          <w:bCs/>
          <w:szCs w:val="24"/>
        </w:rPr>
        <w:t>2. Assessment of Prior Investigation</w:t>
      </w:r>
    </w:p>
    <w:p w14:paraId="2A47730B" w14:textId="18DB9569" w:rsidR="00C30CE7" w:rsidRPr="0032307B" w:rsidRDefault="00C30CE7" w:rsidP="0032307B">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admissibility of digital evidence in judicial proceedings has significant importance in the process of digital transformation in both China and Pakistan. The admissibility of digital recordings in judicial processes in China is regulated by a set of laws and regulations, as outlined by Pan and </w:t>
      </w:r>
      <w:proofErr w:type="spellStart"/>
      <w:r w:rsidRPr="0032307B">
        <w:rPr>
          <w:rFonts w:ascii="Times New Roman" w:hAnsi="Times New Roman"/>
          <w:sz w:val="22"/>
          <w:szCs w:val="18"/>
        </w:rPr>
        <w:t>Duranti</w:t>
      </w:r>
      <w:proofErr w:type="spellEnd"/>
      <w:r w:rsidR="0036395B">
        <w:rPr>
          <w:rFonts w:ascii="Times New Roman" w:hAnsi="Times New Roman"/>
          <w:sz w:val="22"/>
          <w:szCs w:val="18"/>
        </w:rPr>
        <w:t xml:space="preserve"> </w:t>
      </w:r>
      <w:r w:rsidRPr="0032307B">
        <w:rPr>
          <w:rFonts w:ascii="Times New Roman" w:hAnsi="Times New Roman"/>
          <w:sz w:val="22"/>
          <w:szCs w:val="18"/>
        </w:rPr>
        <w:fldChar w:fldCharType="begin"/>
      </w:r>
      <w:r w:rsidR="008D5573" w:rsidRPr="0032307B">
        <w:rPr>
          <w:rFonts w:ascii="Times New Roman" w:hAnsi="Times New Roman"/>
          <w:sz w:val="22"/>
          <w:szCs w:val="18"/>
        </w:rPr>
        <w:instrText xml:space="preserve"> ADDIN EN.CITE &lt;EndNote&gt;&lt;Cite&gt;&lt;Author&gt;Pan&lt;/Author&gt;&lt;Year&gt;2020&lt;/Year&gt;&lt;RecNum&gt;738&lt;/RecNum&gt;&lt;DisplayText&gt;(Pan and Duranti 2020)&lt;/DisplayText&gt;&lt;record&gt;&lt;rec-number&gt;738&lt;/rec-number&gt;&lt;foreign-keys&gt;&lt;key app="EN" db-id="sf5x9ddpcpd2t7et9t2pd2aewdsaza5x0r5p" timestamp="1748359744"&gt;738&lt;/key&gt;&lt;/foreign-keys&gt;&lt;ref-type name="Journal Article"&gt;17&lt;/ref-type&gt;&lt;contributors&gt;&lt;authors&gt;&lt;author&gt;Pan, Weimei&lt;/author&gt;&lt;author&gt;Duranti, Luciana&lt;/author&gt;&lt;/authors&gt;&lt;/contributors&gt;&lt;titles&gt;&lt;title&gt;Sitting in limbo or being the flaming Phoenix: The relevance of the archival discipline to the admissibility of digital evidence in China&lt;/title&gt;&lt;secondary-title&gt;Archives and Manuscripts&lt;/secondary-title&gt;&lt;/titles&gt;&lt;periodical&gt;&lt;full-title&gt;Archives and Manuscripts&lt;/full-title&gt;&lt;/periodical&gt;&lt;pages&gt;300-327&lt;/pages&gt;&lt;volume&gt;48&lt;/volume&gt;&lt;number&gt;3&lt;/number&gt;&lt;dates&gt;&lt;year&gt;2020&lt;/year&gt;&lt;/dates&gt;&lt;isbn&gt;0157-6895&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(Pan and Duranti 2020)</w:t>
      </w:r>
      <w:r w:rsidRPr="0032307B">
        <w:rPr>
          <w:rFonts w:ascii="Times New Roman" w:hAnsi="Times New Roman"/>
          <w:sz w:val="22"/>
          <w:szCs w:val="18"/>
        </w:rPr>
        <w:fldChar w:fldCharType="end"/>
      </w:r>
      <w:r w:rsidRPr="0032307B">
        <w:rPr>
          <w:rFonts w:ascii="Times New Roman" w:hAnsi="Times New Roman"/>
          <w:sz w:val="22"/>
          <w:szCs w:val="18"/>
        </w:rPr>
        <w:t xml:space="preserve">; the Chinese legal system places significant emphasis on the recognition of evidence collecting and preservation conducted by a neutral third party. This practice is seen </w:t>
      </w:r>
      <w:r w:rsidR="008E035F">
        <w:rPr>
          <w:rFonts w:ascii="Times New Roman" w:hAnsi="Times New Roman"/>
          <w:sz w:val="22"/>
          <w:szCs w:val="18"/>
        </w:rPr>
        <w:t xml:space="preserve">as </w:t>
      </w:r>
      <w:r w:rsidRPr="0032307B">
        <w:rPr>
          <w:rFonts w:ascii="Times New Roman" w:hAnsi="Times New Roman"/>
          <w:sz w:val="22"/>
          <w:szCs w:val="18"/>
        </w:rPr>
        <w:t>crucial in safeguarding the integrity of records and enhancing their prospects of being admitted as evidence in court</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&lt;EndNote&gt;&lt;Cite&gt;&lt;Author&gt;Afzal&lt;/Author&gt;&lt;Year&gt;2024&lt;/Year&gt;&lt;RecNum&gt;3745&lt;/RecNum&gt;&lt;DisplayText&gt;(Afzal 2024)&lt;/DisplayText&gt;&lt;record&gt;&lt;rec-number&gt;3745&lt;/rec-number&gt;&lt;foreign-keys&gt;&lt;key app="EN" db-id="fe2dxe9x2tperqeprrsppwxgvpe2vt5xe5vd"&gt;3745&lt;/key&gt;&lt;/foreign-keys&gt;&lt;ref-type name="Book Section"&gt;5&lt;/ref-type&gt;&lt;contributors&gt;&lt;authors&gt;&lt;author&gt;Afzal, Jamil&lt;/author&gt;&lt;/authors&gt;&lt;secondary-authors&gt;&lt;author&gt;Afzal, Jamil&lt;/author&gt;&lt;/secondary-authors&gt;&lt;/contributors&gt;&lt;titles&gt;&lt;title&gt;Best Practice of Digital Laws and Digital Justice&lt;/title&gt;&lt;secondary-title&gt;Implementation of Digital Law as a Legal Tool in the Current Digital Era&lt;/secondary-title&gt;&lt;/titles&gt;&lt;periodical&gt;&lt;full-title&gt;Implementation of Digital Law as a Legal Tool in the Current Digital Era&lt;/full-title&gt;&lt;/periodical&gt;&lt;pages&gt;95-120&lt;/pages&gt;&lt;dates&gt;&lt;year&gt;2024&lt;/year&gt;&lt;pub-dates&gt;&lt;date&gt;2024//&lt;/date&gt;&lt;/pub-dates&gt;&lt;/dates&gt;&lt;pub-location&gt;Singapore&lt;/pub-location&gt;&lt;publisher&gt;Springer Nature Singapore&lt;/publisher&gt;&lt;isbn&gt;978-981-97-7106-6&lt;/isbn&gt;&lt;urls&gt;&lt;related-urls&gt;&lt;url&gt;https://doi.org/10.1007/978-981-97-7106-6_5&lt;/url&gt;&lt;/related-urls&gt;&lt;/urls&gt;&lt;electronic-resource-num&gt;10.1007/978-981-97-7106-6_5&lt;/electronic-resource-num&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(Afzal 2024)</w:t>
      </w:r>
      <w:r w:rsidRPr="0032307B">
        <w:rPr>
          <w:rFonts w:ascii="Times New Roman" w:hAnsi="Times New Roman"/>
          <w:sz w:val="22"/>
          <w:szCs w:val="18"/>
        </w:rPr>
        <w:fldChar w:fldCharType="end"/>
      </w:r>
      <w:r w:rsidRPr="0032307B">
        <w:rPr>
          <w:rFonts w:ascii="Times New Roman" w:hAnsi="Times New Roman"/>
          <w:sz w:val="22"/>
          <w:szCs w:val="18"/>
        </w:rPr>
        <w:t xml:space="preserve">. They highlight </w:t>
      </w:r>
      <w:r w:rsidRPr="0032307B">
        <w:rPr>
          <w:rFonts w:ascii="Times New Roman" w:hAnsi="Times New Roman"/>
          <w:sz w:val="22"/>
          <w:szCs w:val="18"/>
        </w:rPr>
        <w:lastRenderedPageBreak/>
        <w:t xml:space="preserve">the possibility of the </w:t>
      </w:r>
      <w:proofErr w:type="spellStart"/>
      <w:r w:rsidRPr="0032307B">
        <w:rPr>
          <w:rFonts w:ascii="Times New Roman" w:hAnsi="Times New Roman"/>
          <w:sz w:val="22"/>
          <w:szCs w:val="18"/>
        </w:rPr>
        <w:t>InterPARES</w:t>
      </w:r>
      <w:proofErr w:type="spellEnd"/>
      <w:r w:rsidRPr="0032307B">
        <w:rPr>
          <w:rFonts w:ascii="Times New Roman" w:hAnsi="Times New Roman"/>
          <w:sz w:val="22"/>
          <w:szCs w:val="18"/>
        </w:rPr>
        <w:t xml:space="preserve"> Trust </w:t>
      </w:r>
      <w:proofErr w:type="spellStart"/>
      <w:r w:rsidRPr="0032307B">
        <w:rPr>
          <w:rFonts w:ascii="Times New Roman" w:hAnsi="Times New Roman"/>
          <w:sz w:val="22"/>
          <w:szCs w:val="18"/>
        </w:rPr>
        <w:t>PaaST</w:t>
      </w:r>
      <w:proofErr w:type="spellEnd"/>
      <w:r w:rsidRPr="0032307B">
        <w:rPr>
          <w:rFonts w:ascii="Times New Roman" w:hAnsi="Times New Roman"/>
          <w:sz w:val="22"/>
          <w:szCs w:val="18"/>
        </w:rPr>
        <w:t xml:space="preserve"> model as a solution to mitigate the issues associated with the admission of digital evidence in China</w:t>
      </w:r>
      <w:r w:rsidR="008D5573" w:rsidRPr="0032307B">
        <w:rPr>
          <w:rFonts w:ascii="Times New Roman" w:hAnsi="Times New Roman"/>
          <w:sz w:val="22"/>
          <w:szCs w:val="18"/>
        </w:rPr>
        <w:fldChar w:fldCharType="begin"/>
      </w:r>
      <w:r w:rsidR="008D5573" w:rsidRPr="0032307B">
        <w:rPr>
          <w:rFonts w:ascii="Times New Roman" w:hAnsi="Times New Roman"/>
          <w:sz w:val="22"/>
          <w:szCs w:val="18"/>
        </w:rPr>
        <w:instrText xml:space="preserve"> ADDIN EN.CITE &lt;EndNote&gt;&lt;Cite&gt;&lt;Author&gt;Pan&lt;/Author&gt;&lt;Year&gt;2020&lt;/Year&gt;&lt;RecNum&gt;738&lt;/RecNum&gt;&lt;DisplayText&gt;(Pan 2019, Pan and Duranti 2020)&lt;/DisplayText&gt;&lt;record&gt;&lt;rec-number&gt;738&lt;/rec-number&gt;&lt;foreign-keys&gt;&lt;key app="EN" db-id="sf5x9ddpcpd2t7et9t2pd2aewdsaza5x0r5p" timestamp="1748359744"&gt;738&lt;/key&gt;&lt;/foreign-keys&gt;&lt;ref-type name="Journal Article"&gt;17&lt;/ref-type&gt;&lt;contributors&gt;&lt;authors&gt;&lt;author&gt;Pan, Weimei&lt;/author&gt;&lt;author&gt;Duranti, Luciana&lt;/author&gt;&lt;/authors&gt;&lt;/contributors&gt;&lt;titles&gt;&lt;title&gt;Sitting in limbo or being the flaming Phoenix: The relevance of the archival discipline to the admissibility of digital evidence in China&lt;/title&gt;&lt;secondary-title&gt;Archives and Manuscripts&lt;/secondary-title&gt;&lt;/titles&gt;&lt;periodical&gt;&lt;full-title&gt;Archives and Manuscripts&lt;/full-title&gt;&lt;/periodical&gt;&lt;pages&gt;300-327&lt;/pages&gt;&lt;volume&gt;48&lt;/volume&gt;&lt;number&gt;3&lt;/number&gt;&lt;dates&gt;&lt;year&gt;2020&lt;/year&gt;&lt;/dates&gt;&lt;isbn&gt;0157-6895&lt;/isbn&gt;&lt;urls&gt;&lt;/urls&gt;&lt;/record&gt;&lt;/Cite&gt;&lt;Cite&gt;&lt;Author&gt;Pan&lt;/Author&gt;&lt;Year&gt;2019&lt;/Year&gt;&lt;RecNum&gt;739&lt;/RecNum&gt;&lt;record&gt;&lt;rec-number&gt;739&lt;/rec-number&gt;&lt;foreign-keys&gt;&lt;key app="EN" db-id="sf5x9ddpcpd2t7et9t2pd2aewdsaza5x0r5p" timestamp="1748359795"&gt;739&lt;/key&gt;&lt;/foreign-keys&gt;&lt;ref-type name="Thesis"&gt;32&lt;/ref-type&gt;&lt;contributors&gt;&lt;authors&gt;&lt;author&gt;Pan, Weimei&lt;/author&gt;&lt;/authors&gt;&lt;/contributors&gt;&lt;titles&gt;&lt;title&gt;Managing records as evidence and information in China in the context of cloud-based services&lt;/title&gt;&lt;/titles&gt;&lt;dates&gt;&lt;year&gt;2019&lt;/year&gt;&lt;/dates&gt;&lt;publisher&gt;University of British Columbia&lt;/publisher&gt;&lt;urls&gt;&lt;/urls&gt;&lt;/record&gt;&lt;/Cite&gt;&lt;/EndNote&gt;</w:instrText>
      </w:r>
      <w:r w:rsidR="008D5573" w:rsidRPr="0032307B">
        <w:rPr>
          <w:rFonts w:ascii="Times New Roman" w:hAnsi="Times New Roman"/>
          <w:sz w:val="22"/>
          <w:szCs w:val="18"/>
        </w:rPr>
        <w:fldChar w:fldCharType="separate"/>
      </w:r>
      <w:r w:rsidR="008D5573" w:rsidRPr="0032307B">
        <w:rPr>
          <w:rFonts w:ascii="Times New Roman" w:hAnsi="Times New Roman"/>
          <w:noProof/>
          <w:sz w:val="22"/>
          <w:szCs w:val="18"/>
        </w:rPr>
        <w:t>(Pan 2019, Pan and Duranti 2020)</w:t>
      </w:r>
      <w:r w:rsidR="008D5573" w:rsidRPr="0032307B">
        <w:rPr>
          <w:rFonts w:ascii="Times New Roman" w:hAnsi="Times New Roman"/>
          <w:sz w:val="22"/>
          <w:szCs w:val="18"/>
        </w:rPr>
        <w:fldChar w:fldCharType="end"/>
      </w:r>
      <w:r w:rsidRPr="0032307B">
        <w:rPr>
          <w:rFonts w:ascii="Times New Roman" w:hAnsi="Times New Roman"/>
          <w:sz w:val="22"/>
          <w:szCs w:val="18"/>
        </w:rPr>
        <w:t>. The formal recognition and incorporation of digital evidence in legal processes in Pakistan commenced in 2002, as documented by Khan</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&lt;EndNote&gt;&lt;Cite&gt;&lt;Author&gt;Khan&lt;/Author&gt;&lt;Year&gt;2023&lt;/Year&gt;&lt;RecNum&gt;1824&lt;/RecNum&gt;&lt;DisplayText&gt;(Khan and Bhatti 2023)&lt;/DisplayText&gt;&lt;record&gt;&lt;rec-number&gt;1824&lt;/rec-number&gt;&lt;foreign-keys&gt;&lt;key app="EN" db-id="fe2dxe9x2tperqeprrsppwxgvpe2vt5xe5vd"&gt;1824&lt;/key&gt;&lt;/foreign-keys&gt;&lt;ref-type name="Journal Article"&gt;17&lt;/ref-type&gt;&lt;contributors&gt;&lt;authors&gt;&lt;author&gt;Khan, Muhammad Sajid&lt;/author&gt;&lt;author&gt;Bhatti, Shaukat Hussain&lt;/author&gt;&lt;/authors&gt;&lt;/contributors&gt;&lt;titles&gt;&lt;title&gt;Digital Evidence and Pakistani Criminal Justice System: A Review Article&lt;/title&gt;&lt;secondary-title&gt;Journal of Social Sciences Review&lt;/secondary-title&gt;&lt;/titles&gt;&lt;periodical&gt;&lt;full-title&gt;Journal of Social Sciences Review&lt;/full-title&gt;&lt;/periodical&gt;&lt;pages&gt;489-498&lt;/pages&gt;&lt;volume&gt;3&lt;/volume&gt;&lt;number&gt;1&lt;/number&gt;&lt;dates&gt;&lt;year&gt;2023&lt;/year&gt;&lt;/dates&gt;&lt;isbn&gt;2789-4428&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(Khan and Bhatti 2023)</w:t>
      </w:r>
      <w:r w:rsidRPr="0032307B">
        <w:rPr>
          <w:rFonts w:ascii="Times New Roman" w:hAnsi="Times New Roman"/>
          <w:sz w:val="22"/>
          <w:szCs w:val="18"/>
        </w:rPr>
        <w:fldChar w:fldCharType="end"/>
      </w:r>
      <w:r w:rsidRPr="0032307B">
        <w:rPr>
          <w:rFonts w:ascii="Times New Roman" w:hAnsi="Times New Roman"/>
          <w:sz w:val="22"/>
          <w:szCs w:val="18"/>
        </w:rPr>
        <w:t>. In the present context, the term "digital evidence" refers to any type of evidence that is generated, saved, or communicated using digital technologies, as described by Khan. The acknowledg</w:t>
      </w:r>
      <w:r w:rsidR="008E035F">
        <w:rPr>
          <w:rFonts w:ascii="Times New Roman" w:hAnsi="Times New Roman"/>
          <w:sz w:val="22"/>
          <w:szCs w:val="18"/>
        </w:rPr>
        <w:t>e</w:t>
      </w:r>
      <w:r w:rsidRPr="0032307B">
        <w:rPr>
          <w:rFonts w:ascii="Times New Roman" w:hAnsi="Times New Roman"/>
          <w:sz w:val="22"/>
          <w:szCs w:val="18"/>
        </w:rPr>
        <w:t xml:space="preserve">ment and use of digital evidence are crucial in the implementation of criminal justice in Pakistan, and the development of legislation concerning its acceptability has significant significance. According to Khan, the </w:t>
      </w:r>
      <w:proofErr w:type="gramStart"/>
      <w:r w:rsidRPr="0032307B">
        <w:rPr>
          <w:rFonts w:ascii="Times New Roman" w:hAnsi="Times New Roman"/>
          <w:sz w:val="22"/>
          <w:szCs w:val="18"/>
        </w:rPr>
        <w:t>aforementioned legislative</w:t>
      </w:r>
      <w:proofErr w:type="gramEnd"/>
      <w:r w:rsidRPr="0032307B">
        <w:rPr>
          <w:rFonts w:ascii="Times New Roman" w:hAnsi="Times New Roman"/>
          <w:sz w:val="22"/>
          <w:szCs w:val="18"/>
        </w:rPr>
        <w:t xml:space="preserve"> advancements are crucial in guaranteeing the optimal and proficient operation of the criminal justice system in Pakistan. Not only do they effectively adapt to the technical innovations of the digital era, but they also play a significant role in ensuring fair and comprehensive resolution of criminal cases, therefore safeguarding the fundamental concepts of justice and due process within the nation. Moreover, the incorporation of digital evidence into the legal framework of Pakistan exemplifies the wider international phenomenon of modifying legal systems to align with the digital age. The significance of electronic records, digital communications, and computer-generated data as evidentiary sources cannot be overstated in the context of a progressively digitalized society</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&lt;EndNote&gt;&lt;Cite&gt;&lt;Author&gt;Vazquez Maymir&lt;/Author&gt;&lt;Year&gt;2020&lt;/Year&gt;&lt;RecNum&gt;1825&lt;/RecNum&gt;&lt;DisplayText&gt;(Vazquez Maymir 2020)&lt;/DisplayText&gt;&lt;record&gt;&lt;rec-number&gt;1825&lt;/rec-number&gt;&lt;foreign-keys&gt;&lt;key app="EN" db-id="fe2dxe9x2tperqeprrsppwxgvpe2vt5xe5vd"&gt;1825&lt;/key&gt;&lt;/foreign-keys&gt;&lt;ref-type name="Journal Article"&gt;17&lt;/ref-type&gt;&lt;contributors&gt;&lt;authors&gt;&lt;author&gt;Vazquez Maymir, Sergi&lt;/author&gt;&lt;/authors&gt;&lt;/contributors&gt;&lt;titles&gt;&lt;title&gt;Anchoring the need to revise cross-border access to e-evidence&lt;/title&gt;&lt;secondary-title&gt;Internet Policy Review&lt;/secondary-title&gt;&lt;/titles&gt;&lt;periodical&gt;&lt;full-title&gt;Internet Policy Review&lt;/full-title&gt;&lt;/periodical&gt;&lt;pages&gt;1-24&lt;/pages&gt;&lt;volume&gt;9&lt;/volume&gt;&lt;number&gt;3&lt;/number&gt;&lt;dates&gt;&lt;year&gt;2020&lt;/year&gt;&lt;/dates&gt;&lt;isbn&gt;2197-6775&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(Vazquez Maymir 2020)</w:t>
      </w:r>
      <w:r w:rsidRPr="0032307B">
        <w:rPr>
          <w:rFonts w:ascii="Times New Roman" w:hAnsi="Times New Roman"/>
          <w:sz w:val="22"/>
          <w:szCs w:val="18"/>
        </w:rPr>
        <w:fldChar w:fldCharType="end"/>
      </w:r>
      <w:r w:rsidRPr="0032307B">
        <w:rPr>
          <w:rFonts w:ascii="Times New Roman" w:hAnsi="Times New Roman"/>
          <w:sz w:val="22"/>
          <w:szCs w:val="18"/>
        </w:rPr>
        <w:t>. These types of evidence frequently offer indispensable perspectives and facts that are pivotal in the adjudication of legal conflicts and the advancement of equitable outcomes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&lt;EndNote&gt;&lt;Cite&gt;&lt;Author&gt;Winn&lt;/Author&gt;&lt;Year&gt;2006&lt;/Year&gt;&lt;RecNum&gt;1826&lt;/RecNum&gt;&lt;DisplayText&gt;(Winn and Yuping 2006)&lt;/DisplayText&gt;&lt;record&gt;&lt;rec-number&gt;1826&lt;/rec-number&gt;&lt;foreign-keys&gt;&lt;key app="EN" db-id="fe2dxe9x2tperqeprrsppwxgvpe2vt5xe5vd"&gt;1826&lt;/key&gt;&lt;/foreign-keys&gt;&lt;ref-type name="Journal Article"&gt;17&lt;/ref-type&gt;&lt;contributors&gt;&lt;authors&gt;&lt;author&gt;Winn, Jane K&lt;/author&gt;&lt;author&gt;Yuping, Song&lt;/author&gt;&lt;/authors&gt;&lt;/contributors&gt;&lt;titles&gt;&lt;title&gt;Can China promote electronic commerce through law reform-some preliminary case study evidence&lt;/title&gt;&lt;secondary-title&gt;Colum. J. Asian L.&lt;/secondary-title&gt;&lt;/titles&gt;&lt;periodical&gt;&lt;full-title&gt;Colum. J. Asian L.&lt;/full-title&gt;&lt;/periodical&gt;&lt;pages&gt;415&lt;/pages&gt;&lt;volume&gt;20&lt;/volume&gt;&lt;dates&gt;&lt;year&gt;2006&lt;/year&gt;&lt;/dates&gt;&lt;urls&gt;&lt;/urls&gt;&lt;/record&gt;&lt;/Cite&gt;&lt;/EndNote&gt;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(Winn and Yuping 2006)</w:t>
      </w:r>
      <w:r w:rsidRPr="0032307B">
        <w:rPr>
          <w:rFonts w:ascii="Times New Roman" w:hAnsi="Times New Roman"/>
          <w:sz w:val="22"/>
          <w:szCs w:val="18"/>
        </w:rPr>
        <w:fldChar w:fldCharType="end"/>
      </w:r>
      <w:r w:rsidRPr="0032307B">
        <w:rPr>
          <w:rFonts w:ascii="Times New Roman" w:hAnsi="Times New Roman"/>
          <w:color w:val="222222"/>
          <w:sz w:val="22"/>
          <w:szCs w:val="18"/>
          <w:shd w:val="clear" w:color="auto" w:fill="FFFFFF"/>
        </w:rPr>
        <w:t>.</w:t>
      </w:r>
      <w:r w:rsidRPr="0032307B">
        <w:rPr>
          <w:rFonts w:ascii="Times New Roman" w:hAnsi="Times New Roman"/>
          <w:sz w:val="22"/>
          <w:szCs w:val="18"/>
        </w:rPr>
        <w:t xml:space="preserve"> The evolution of legal frameworks </w:t>
      </w:r>
      <w:r w:rsidR="008E035F">
        <w:rPr>
          <w:rFonts w:ascii="Times New Roman" w:hAnsi="Times New Roman"/>
          <w:sz w:val="22"/>
          <w:szCs w:val="18"/>
        </w:rPr>
        <w:t>about</w:t>
      </w:r>
      <w:r w:rsidRPr="0032307B">
        <w:rPr>
          <w:rFonts w:ascii="Times New Roman" w:hAnsi="Times New Roman"/>
          <w:sz w:val="22"/>
          <w:szCs w:val="18"/>
        </w:rPr>
        <w:t xml:space="preserve"> the admissibility of digital evidence serves several objectives. The use of digital information not only facilitates the effective utilization of the legal system but also develops protocols and measures to guarantee the integrity, validity, and dependability of said evidence</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&lt;EndNote&gt;&lt;Cite&gt;&lt;Author&gt;Daniel&lt;/Author&gt;&lt;Year&gt;2011&lt;/Year&gt;&lt;RecNum&gt;1827&lt;/RecNum&gt;&lt;DisplayText&gt;(Daniel 2011, Afzal 2024)&lt;/DisplayText&gt;&lt;record&gt;&lt;rec-number&gt;1827&lt;/rec-number&gt;&lt;foreign-keys&gt;&lt;key app="EN" db-id="fe2dxe9x2tperqeprrsppwxgvpe2vt5xe5vd"&gt;1827&lt;/key&gt;&lt;/foreign-keys&gt;&lt;ref-type name="Book"&gt;6&lt;/ref-type&gt;&lt;contributors&gt;&lt;authors&gt;&lt;author&gt;Daniel, Larry&lt;/author&gt;&lt;/authors&gt;&lt;/contributors&gt;&lt;titles&gt;&lt;title&gt;Digital forensics for legal professionals: understanding digital evidence from the warrant to the courtroom&lt;/title&gt;&lt;/titles&gt;&lt;dates&gt;&lt;year&gt;2011&lt;/year&gt;&lt;/dates&gt;&lt;publisher&gt;Elsevier&lt;/publisher&gt;&lt;isbn&gt;159749643X&lt;/isbn&gt;&lt;urls&gt;&lt;/urls&gt;&lt;/record&gt;&lt;/Cite&gt;&lt;Cite&gt;&lt;Author&gt;Afzal&lt;/Author&gt;&lt;Year&gt;2024&lt;/Year&gt;&lt;RecNum&gt;3746&lt;/RecNum&gt;&lt;record&gt;&lt;rec-number&gt;3746&lt;/rec-number&gt;&lt;foreign-keys&gt;&lt;key app="EN" db-id="fe2dxe9x2tperqeprrsppwxgvpe2vt5xe5vd"&gt;3746&lt;/key&gt;&lt;/foreign-keys&gt;&lt;ref-type name="Book Section"&gt;5&lt;/ref-type&gt;&lt;contributors&gt;&lt;authors&gt;&lt;author&gt;Afzal, Jamil&lt;/author&gt;&lt;/authors&gt;&lt;secondary-authors&gt;&lt;author&gt;Afzal, Jamil&lt;/author&gt;&lt;/secondary-authors&gt;&lt;/contributors&gt;&lt;titles&gt;&lt;title&gt;Development of Legal Framework of Digital Laws&lt;/title&gt;&lt;secondary-title&gt;Implementation of Digital Law as a Legal Tool in the Current Digital Era&lt;/secondary-title&gt;&lt;/titles&gt;&lt;periodical&gt;&lt;full-title&gt;Implementation of Digital Law as a Legal Tool in the Current Digital Era&lt;/full-title&gt;&lt;/periodical&gt;&lt;pages&gt;139-154&lt;/pages&gt;&lt;dates&gt;&lt;year&gt;2024&lt;/year&gt;&lt;pub-dates&gt;&lt;date&gt;2024//&lt;/date&gt;&lt;/pub-dates&gt;&lt;/dates&gt;&lt;pub-location&gt;Singapore&lt;/pub-location&gt;&lt;publisher&gt;Springer Nature Singapore&lt;/publisher&gt;&lt;isbn&gt;978-981-97-7106-6&lt;/isbn&gt;&lt;urls&gt;&lt;related-urls&gt;&lt;url&gt;https://doi.org/10.1007/978-981-97-7106-6_7&lt;/url&gt;&lt;/related-urls&gt;&lt;/urls&gt;&lt;electronic-resource-num&gt;10.1007/978-981-97-7106-6_7&lt;/electronic-resource-num&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(Daniel 2011, Afzal 2024)</w:t>
      </w:r>
      <w:r w:rsidRPr="0032307B">
        <w:rPr>
          <w:rFonts w:ascii="Times New Roman" w:hAnsi="Times New Roman"/>
          <w:sz w:val="22"/>
          <w:szCs w:val="18"/>
        </w:rPr>
        <w:fldChar w:fldCharType="end"/>
      </w:r>
      <w:r w:rsidRPr="0032307B">
        <w:rPr>
          <w:rFonts w:ascii="Times New Roman" w:hAnsi="Times New Roman"/>
          <w:sz w:val="22"/>
          <w:szCs w:val="18"/>
        </w:rPr>
        <w:t xml:space="preserve">. These regulations serve the purpose of safeguarding the rights of both the prosecution and </w:t>
      </w:r>
      <w:proofErr w:type="spellStart"/>
      <w:r w:rsidR="008E035F" w:rsidRPr="0032307B">
        <w:rPr>
          <w:rFonts w:ascii="Times New Roman" w:hAnsi="Times New Roman"/>
          <w:sz w:val="22"/>
          <w:szCs w:val="18"/>
        </w:rPr>
        <w:t>defen</w:t>
      </w:r>
      <w:r w:rsidR="008E035F">
        <w:rPr>
          <w:rFonts w:ascii="Times New Roman" w:hAnsi="Times New Roman"/>
          <w:sz w:val="22"/>
          <w:szCs w:val="18"/>
        </w:rPr>
        <w:t>c</w:t>
      </w:r>
      <w:r w:rsidR="008E035F" w:rsidRPr="0032307B">
        <w:rPr>
          <w:rFonts w:ascii="Times New Roman" w:hAnsi="Times New Roman"/>
          <w:sz w:val="22"/>
          <w:szCs w:val="18"/>
        </w:rPr>
        <w:t>e</w:t>
      </w:r>
      <w:proofErr w:type="spellEnd"/>
      <w:r w:rsidRPr="0032307B">
        <w:rPr>
          <w:rFonts w:ascii="Times New Roman" w:hAnsi="Times New Roman"/>
          <w:sz w:val="22"/>
          <w:szCs w:val="18"/>
        </w:rPr>
        <w:t>, as well as the rights of persons whose data may be implicated</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&lt;EndNote&gt;&lt;Cite&gt;&lt;Author&gt;Wiggins&lt;/Author&gt;&lt;Year&gt;2006&lt;/Year&gt;&lt;RecNum&gt;1828&lt;/RecNum&gt;&lt;DisplayText&gt;(Wiggins 2006)&lt;/DisplayText&gt;&lt;record&gt;&lt;rec-number&gt;1828&lt;/rec-number&gt;&lt;foreign-keys&gt;&lt;key app="EN" db-id="fe2dxe9x2tperqeprrsppwxgvpe2vt5xe5vd"&gt;1828&lt;/key&gt;&lt;/foreign-keys&gt;&lt;ref-type name="Journal Article"&gt;17&lt;/ref-type&gt;&lt;contributors&gt;&lt;authors&gt;&lt;author&gt;Wiggins, Elizabeth C&lt;/author&gt;&lt;/authors&gt;&lt;/contributors&gt;&lt;titles&gt;&lt;title&gt;The courtroom of the future is here: Introduction to emerging technologies in the legal system&lt;/title&gt;&lt;secondary-title&gt;Law &amp;amp; Policy&lt;/secondary-title&gt;&lt;/titles&gt;&lt;periodical&gt;&lt;full-title&gt;Law &amp;amp; Policy&lt;/full-title&gt;&lt;/periodical&gt;&lt;pages&gt;182-191&lt;/pages&gt;&lt;volume&gt;28&lt;/volume&gt;&lt;number&gt;2&lt;/number&gt;&lt;dates&gt;&lt;year&gt;2006&lt;/year&gt;&lt;/dates&gt;&lt;isbn&gt;0265-8240&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(Wiggins 2006)</w:t>
      </w:r>
      <w:r w:rsidRPr="0032307B">
        <w:rPr>
          <w:rFonts w:ascii="Times New Roman" w:hAnsi="Times New Roman"/>
          <w:sz w:val="22"/>
          <w:szCs w:val="18"/>
        </w:rPr>
        <w:fldChar w:fldCharType="end"/>
      </w:r>
      <w:r w:rsidRPr="0032307B">
        <w:rPr>
          <w:rFonts w:ascii="Times New Roman" w:hAnsi="Times New Roman"/>
          <w:sz w:val="22"/>
          <w:szCs w:val="18"/>
        </w:rPr>
        <w:t xml:space="preserve">. The progression of legislation </w:t>
      </w:r>
      <w:r w:rsidR="008E035F">
        <w:rPr>
          <w:rFonts w:ascii="Times New Roman" w:hAnsi="Times New Roman"/>
          <w:sz w:val="22"/>
          <w:szCs w:val="18"/>
        </w:rPr>
        <w:t>of</w:t>
      </w:r>
      <w:r w:rsidRPr="0032307B">
        <w:rPr>
          <w:rFonts w:ascii="Times New Roman" w:hAnsi="Times New Roman"/>
          <w:sz w:val="22"/>
          <w:szCs w:val="18"/>
        </w:rPr>
        <w:t xml:space="preserve"> digital evidence in Pakistan signifies a notable advancement towards a judicial system that is both contemporary and fair. The ongoing progression of technology necessitates a corresponding evolution of the legal framework to safeguard the fundamental values of equity, openness, and precision in criminal procedures. The nation's dedication to adopting technological advancements while yet adhering to the fundamental principles of its legal framework are evident.</w:t>
      </w:r>
    </w:p>
    <w:p w14:paraId="12152ABD" w14:textId="7A33A2BC" w:rsidR="00C30CE7" w:rsidRPr="0032307B" w:rsidRDefault="00C30CE7" w:rsidP="008F2DDF">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acceptance of digital evidence in both China and Pakistan </w:t>
      </w:r>
      <w:proofErr w:type="gramStart"/>
      <w:r w:rsidRPr="0032307B">
        <w:rPr>
          <w:rFonts w:ascii="Times New Roman" w:hAnsi="Times New Roman"/>
          <w:sz w:val="22"/>
          <w:szCs w:val="18"/>
        </w:rPr>
        <w:t>is</w:t>
      </w:r>
      <w:proofErr w:type="gramEnd"/>
      <w:r w:rsidRPr="0032307B">
        <w:rPr>
          <w:rFonts w:ascii="Times New Roman" w:hAnsi="Times New Roman"/>
          <w:sz w:val="22"/>
          <w:szCs w:val="18"/>
        </w:rPr>
        <w:t xml:space="preserve"> contingent upon adherence to specified rules and processes that are implemented to safeguard the credibility and authenticity of the evidence. The determination of the admissibility of digital evidence in China is largely regulated by established legal regulations and the existence of </w:t>
      </w:r>
      <w:r w:rsidR="008E035F" w:rsidRPr="0032307B">
        <w:rPr>
          <w:rFonts w:ascii="Times New Roman" w:hAnsi="Times New Roman"/>
          <w:sz w:val="22"/>
          <w:szCs w:val="18"/>
        </w:rPr>
        <w:t>well</w:t>
      </w:r>
      <w:r w:rsidR="008E035F">
        <w:rPr>
          <w:rFonts w:ascii="Times New Roman" w:hAnsi="Times New Roman"/>
          <w:sz w:val="22"/>
          <w:szCs w:val="18"/>
        </w:rPr>
        <w:t>-</w:t>
      </w:r>
      <w:r w:rsidRPr="0032307B">
        <w:rPr>
          <w:rFonts w:ascii="Times New Roman" w:hAnsi="Times New Roman"/>
          <w:sz w:val="22"/>
          <w:szCs w:val="18"/>
        </w:rPr>
        <w:t>defined Standard Operating Procedures (SOP)</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&lt;EndNote&gt;&lt;Cite&gt;&lt;Author&gt;You&lt;/Author&gt;&lt;Year&gt;2020&lt;/Year&gt;&lt;RecNum&gt;1830&lt;/RecNum&gt;&lt;DisplayText&gt;(You 2020)&lt;/DisplayText&gt;&lt;record&gt;&lt;rec-number&gt;1830&lt;/rec-number&gt;&lt;foreign-keys&gt;&lt;key app="EN" db-id="fe2dxe9x2tperqeprrsppwxgvpe2vt5xe5vd"&gt;1830&lt;/key&gt;&lt;/foreign-keys&gt;&lt;ref-type name="Journal Article"&gt;17&lt;/ref-type&gt;&lt;contributors&gt;&lt;authors&gt;&lt;author&gt;You, Chuanman&lt;/author&gt;&lt;/authors&gt;&lt;/contributors&gt;&lt;titles&gt;&lt;title&gt;Law and policy of platform economy in China&lt;/title&gt;&lt;secondary-title&gt;Computer Law &amp;amp; Security Review&lt;/secondary-title&gt;&lt;/titles&gt;&lt;periodical&gt;&lt;full-title&gt;Computer Law &amp;amp; Security Review&lt;/full-title&gt;&lt;/periodical&gt;&lt;pages&gt;105493&lt;/pages&gt;&lt;volume&gt;39&lt;/volume&gt;&lt;dates&gt;&lt;year&gt;2020&lt;/year&gt;&lt;/dates&gt;&lt;isbn&gt;0267-3649&lt;/isbn&gt;&lt;urls&gt;&lt;/urls&gt;&lt;/record&gt;&lt;/Cite&gt;&lt;/EndNote&gt;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(You 2020)</w:t>
      </w:r>
      <w:r w:rsidRPr="0032307B">
        <w:rPr>
          <w:rFonts w:ascii="Times New Roman" w:hAnsi="Times New Roman"/>
          <w:sz w:val="22"/>
          <w:szCs w:val="18"/>
        </w:rPr>
        <w:fldChar w:fldCharType="end"/>
      </w:r>
      <w:r w:rsidRPr="0032307B">
        <w:rPr>
          <w:rFonts w:ascii="Times New Roman" w:hAnsi="Times New Roman"/>
          <w:sz w:val="22"/>
          <w:szCs w:val="18"/>
        </w:rPr>
        <w:t xml:space="preserve">. In the Chinese context, the authentication procedure for digital evidence necessitates a thorough and rigorous approach, often requiring the </w:t>
      </w:r>
      <w:r w:rsidRPr="0032307B">
        <w:rPr>
          <w:rFonts w:ascii="Times New Roman" w:hAnsi="Times New Roman"/>
          <w:sz w:val="22"/>
          <w:szCs w:val="18"/>
        </w:rPr>
        <w:lastRenderedPageBreak/>
        <w:t>involvement of individuals specialized in the field of digital forensics. These professionals play a vital role in validating the genuineness and reliability of the digital evidence. The Standard Operating Procedure (SOP) used for digital forensics services in China functions as a complete framework that outlines the proper procedures for managing digital evidence throughout the whole process. This Statement of Purpose delineates the exact procedures entailed in the identification, preservation, gathering, analysis, and presentation of digital evidence. The implementation of these procedures is crucial not only for guaranteeing the dependability of digital evidence but also for protecting the rights of all individuals engaged in judicial processes. China seeks to protect the ideals of justice and accuracy in its judicial system by following these processes.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&lt;EndNote&gt;&lt;Cite&gt;&lt;Author&gt;Potter&lt;/Author&gt;&lt;Year&gt;2005&lt;/Year&gt;&lt;RecNum&gt;1831&lt;/RecNum&gt;&lt;DisplayText&gt;(Potter 2005)&lt;/DisplayText&gt;&lt;record&gt;&lt;rec-number&gt;1831&lt;/rec-number&gt;&lt;foreign-keys&gt;&lt;key app="EN" db-id="fe2dxe9x2tperqeprrsppwxgvpe2vt5xe5vd"&gt;1831&lt;/key&gt;&lt;/foreign-keys&gt;&lt;ref-type name="Book"&gt;6&lt;/ref-type&gt;&lt;contributors&gt;&lt;authors&gt;&lt;author&gt;Potter, Pitman B&lt;/author&gt;&lt;/authors&gt;&lt;/contributors&gt;&lt;titles&gt;&lt;title&gt;The Chinese legal system: Globalization and local legal culture&lt;/title&gt;&lt;/titles&gt;&lt;dates&gt;&lt;year&gt;2005&lt;/year&gt;&lt;/dates&gt;&lt;publisher&gt;Routledge&lt;/publisher&gt;&lt;isbn&gt;113456130X&lt;/isbn&gt;&lt;urls&gt;&lt;/urls&gt;&lt;/record&gt;&lt;/Cite&gt;&lt;/EndNote&gt;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(Potter 2005)</w:t>
      </w:r>
      <w:r w:rsidRPr="0032307B">
        <w:rPr>
          <w:rFonts w:ascii="Times New Roman" w:hAnsi="Times New Roman"/>
          <w:sz w:val="22"/>
          <w:szCs w:val="18"/>
        </w:rPr>
        <w:fldChar w:fldCharType="end"/>
      </w:r>
      <w:r w:rsidRPr="0032307B">
        <w:rPr>
          <w:rFonts w:ascii="Times New Roman" w:hAnsi="Times New Roman"/>
          <w:sz w:val="22"/>
          <w:szCs w:val="18"/>
        </w:rPr>
        <w:t xml:space="preserve"> It acknowledges the significance of preserving the integrity of digital evidence in a time characterized by technological progress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&lt;EndNote&gt;&lt;Cite&gt;&lt;Author&gt;Stoyanova&lt;/Author&gt;&lt;Year&gt;2020&lt;/Year&gt;&lt;RecNum&gt;1832&lt;/RecNum&gt;&lt;DisplayText&gt;(Stoyanova, Nikoloudakis et al. 2020)&lt;/DisplayText&gt;&lt;record&gt;&lt;rec-number&gt;1832&lt;/rec-number&gt;&lt;foreign-keys&gt;&lt;key app="EN" db-id="fe2dxe9x2tperqeprrsppwxgvpe2vt5xe5vd"&gt;1832&lt;/key&gt;&lt;/foreign-keys&gt;&lt;ref-type name="Journal Article"&gt;17&lt;/ref-type&gt;&lt;contributors&gt;&lt;authors&gt;&lt;author&gt;Stoyanova, Maria&lt;/author&gt;&lt;author&gt;Nikoloudakis, Yannis&lt;/author&gt;&lt;author&gt;Panagiotakis, Spyridon&lt;/author&gt;&lt;author&gt;Pallis, Evangelos&lt;/author&gt;&lt;author&gt;Markakis, Evangelos K&lt;/author&gt;&lt;/authors&gt;&lt;/contributors&gt;&lt;titles&gt;&lt;title&gt;A survey on the internet of things (IoT) forensics: challenges, approaches, and open issues&lt;/title&gt;&lt;secondary-title&gt;IEEE Communications Surveys &amp;amp; Tutorials&lt;/secondary-title&gt;&lt;/titles&gt;&lt;periodical&gt;&lt;full-title&gt;IEEE Communications Surveys &amp;amp; Tutorials&lt;/full-title&gt;&lt;/periodical&gt;&lt;pages&gt;1191-1221&lt;/pages&gt;&lt;volume&gt;22&lt;/volume&gt;&lt;number&gt;2&lt;/number&gt;&lt;dates&gt;&lt;year&gt;2020&lt;/year&gt;&lt;/dates&gt;&lt;isbn&gt;1553-877X&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(Stoyanova, Nikoloudakis et al. 2020)</w:t>
      </w:r>
      <w:r w:rsidRPr="0032307B">
        <w:rPr>
          <w:rFonts w:ascii="Times New Roman" w:hAnsi="Times New Roman"/>
          <w:sz w:val="22"/>
          <w:szCs w:val="18"/>
        </w:rPr>
        <w:fldChar w:fldCharType="end"/>
      </w:r>
      <w:r w:rsidRPr="0032307B">
        <w:rPr>
          <w:rFonts w:ascii="Times New Roman" w:hAnsi="Times New Roman"/>
          <w:sz w:val="22"/>
          <w:szCs w:val="18"/>
        </w:rPr>
        <w:t>. The implementation of this thorough methodology guarantees that digital evidence is handled with the highest level of precision and expertise, hence enhancing the legitimacy and efficacy of the criminal justice system in China</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&lt;EndNote&gt;&lt;Cite&gt;&lt;Author&gt;Kallil&lt;/Author&gt;&lt;Year&gt;2019&lt;/Year&gt;&lt;RecNum&gt;1833&lt;/RecNum&gt;&lt;DisplayText&gt;(Kallil and Yaacob 2019)&lt;/DisplayText&gt;&lt;record&gt;&lt;rec-number&gt;1833&lt;/rec-number&gt;&lt;foreign-keys&gt;&lt;key app="EN" db-id="fe2dxe9x2tperqeprrsppwxgvpe2vt5xe5vd"&gt;1833&lt;/key&gt;&lt;/foreign-keys&gt;&lt;ref-type name="Journal Article"&gt;17&lt;/ref-type&gt;&lt;contributors&gt;&lt;authors&gt;&lt;author&gt;Kallil, Mohamad Khairudin&lt;/author&gt;&lt;author&gt;Yaacob, A Che&lt;/author&gt;&lt;/authors&gt;&lt;/contributors&gt;&lt;titles&gt;&lt;title&gt;The integration of digital forensics science and Islamic evidence laws&lt;/title&gt;&lt;secondary-title&gt;International Journal of Law, Government and Communication&lt;/secondary-title&gt;&lt;/titles&gt;&lt;periodical&gt;&lt;full-title&gt;International Journal of Law, Government and Communication&lt;/full-title&gt;&lt;/periodical&gt;&lt;pages&gt;61-70&lt;/pages&gt;&lt;volume&gt;4&lt;/volume&gt;&lt;number&gt;17&lt;/number&gt;&lt;dates&gt;&lt;year&gt;2019&lt;/year&gt;&lt;/dates&gt;&lt;urls&gt;&lt;/urls&gt;&lt;/record&gt;&lt;/Cite&gt;&lt;/EndNote&gt;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(Kallil and Yaacob 2019)</w:t>
      </w:r>
      <w:r w:rsidRPr="0032307B">
        <w:rPr>
          <w:rFonts w:ascii="Times New Roman" w:hAnsi="Times New Roman"/>
          <w:sz w:val="22"/>
          <w:szCs w:val="18"/>
        </w:rPr>
        <w:fldChar w:fldCharType="end"/>
      </w:r>
      <w:r w:rsidRPr="0032307B">
        <w:rPr>
          <w:rFonts w:ascii="Times New Roman" w:hAnsi="Times New Roman"/>
          <w:sz w:val="22"/>
          <w:szCs w:val="18"/>
        </w:rPr>
        <w:t>.  China's dedication to upholding a strong and equitable judicial system in the digital era is shown by the implementation of standardized protocols and the inclusion of digital forensics specialists in their approach to digital evidence. These techniques serve the dual purpose of verifying the credibility of digital evidence and mitigating potential obstacles, such as data tampering, hacking, or manipulation. Furthermore, the implementation of Standard Operating Procedures (SOPs) in the management of digital evidence guarantees the maintenance of consistent and standardized processes throughout various legal jurisdictions within China. Ensuring uniformity is of utmost importance in order to prevent inconsistencies or conflicts pertaining to the acceptability and management of digital evidence throughout diverse judicial systems around the nation</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&lt;EndNote&gt;&lt;Cite&gt;&lt;Author&gt;Haque&lt;/Author&gt;&lt;Year&gt;2023&lt;/Year&gt;&lt;RecNum&gt;1834&lt;/RecNum&gt;&lt;DisplayText&gt;(Haque, Abbasi et al. 2023)&lt;/DisplayText&gt;&lt;record&gt;&lt;rec-number&gt;1834&lt;/rec-number&gt;&lt;foreign-keys&gt;&lt;key app="EN" db-id="fe2dxe9x2tperqeprrsppwxgvpe2vt5xe5vd"&gt;1834&lt;/key&gt;&lt;/foreign-keys&gt;&lt;ref-type name="Journal Article"&gt;17&lt;/ref-type&gt;&lt;contributors&gt;&lt;authors&gt;&lt;author&gt;Haque, Ehtisham Ul&lt;/author&gt;&lt;author&gt;Abbasi, Waseem&lt;/author&gt;&lt;author&gt;Murugesan, Sathishkumar&lt;/author&gt;&lt;author&gt;Anwar, Muhammad Shahid&lt;/author&gt;&lt;author&gt;Khan, Faheem&lt;/author&gt;&lt;author&gt;Lee, Youngmoon&lt;/author&gt;&lt;/authors&gt;&lt;/contributors&gt;&lt;titles&gt;&lt;title&gt;Cyber Forensic Investigation Infrastructure of Pakistan: An Analysis of Cyber Threat Landscape and Readiness&lt;/title&gt;&lt;secondary-title&gt;IEEE Access&lt;/secondary-title&gt;&lt;/titles&gt;&lt;periodical&gt;&lt;full-title&gt;Ieee Access&lt;/full-title&gt;&lt;/periodical&gt;&lt;dates&gt;&lt;year&gt;2023&lt;/year&gt;&lt;/dates&gt;&lt;isbn&gt;2169-3536&lt;/isbn&gt;&lt;urls&gt;&lt;/urls&gt;&lt;/record&gt;&lt;/Cite&gt;&lt;/EndNote&gt;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(Haque, Abbasi et al. 2023)</w:t>
      </w:r>
      <w:r w:rsidRPr="0032307B">
        <w:rPr>
          <w:rFonts w:ascii="Times New Roman" w:hAnsi="Times New Roman"/>
          <w:sz w:val="22"/>
          <w:szCs w:val="18"/>
        </w:rPr>
        <w:fldChar w:fldCharType="end"/>
      </w:r>
      <w:r w:rsidRPr="0032307B">
        <w:rPr>
          <w:rFonts w:ascii="Times New Roman" w:hAnsi="Times New Roman"/>
          <w:sz w:val="22"/>
          <w:szCs w:val="18"/>
        </w:rPr>
        <w:t xml:space="preserve">. China establishes a model for other nations facing comparable difficulties in modernizing their legal systems to the digital era through the utilization of digital forensics specialists and </w:t>
      </w:r>
      <w:r w:rsidR="008E035F" w:rsidRPr="0032307B">
        <w:rPr>
          <w:rFonts w:ascii="Times New Roman" w:hAnsi="Times New Roman"/>
          <w:sz w:val="22"/>
          <w:szCs w:val="18"/>
        </w:rPr>
        <w:t>well</w:t>
      </w:r>
      <w:r w:rsidR="008E035F">
        <w:rPr>
          <w:rFonts w:ascii="Times New Roman" w:hAnsi="Times New Roman"/>
          <w:sz w:val="22"/>
          <w:szCs w:val="18"/>
        </w:rPr>
        <w:t>-</w:t>
      </w:r>
      <w:r w:rsidRPr="0032307B">
        <w:rPr>
          <w:rFonts w:ascii="Times New Roman" w:hAnsi="Times New Roman"/>
          <w:sz w:val="22"/>
          <w:szCs w:val="18"/>
        </w:rPr>
        <w:t xml:space="preserve">articulated Standard Operating Procedures (SOPs). The </w:t>
      </w:r>
      <w:proofErr w:type="gramStart"/>
      <w:r w:rsidRPr="0032307B">
        <w:rPr>
          <w:rFonts w:ascii="Times New Roman" w:hAnsi="Times New Roman"/>
          <w:sz w:val="22"/>
          <w:szCs w:val="18"/>
        </w:rPr>
        <w:t>aforementioned paradigm</w:t>
      </w:r>
      <w:proofErr w:type="gramEnd"/>
      <w:r w:rsidRPr="0032307B">
        <w:rPr>
          <w:rFonts w:ascii="Times New Roman" w:hAnsi="Times New Roman"/>
          <w:sz w:val="22"/>
          <w:szCs w:val="18"/>
        </w:rPr>
        <w:t xml:space="preserve"> offers a framework for the systematic and thorough management of digital evidence, a crucial aspect in contemporary criminal investigations and legal processes on a global scale. In essence, the implementation of these protocols and criteria plays a pivotal role in upholding trust and bolstering faith in the legal system, therefore guaranteeing the dependability and efficacy of digital evidence </w:t>
      </w:r>
      <w:proofErr w:type="gramStart"/>
      <w:r w:rsidRPr="0032307B">
        <w:rPr>
          <w:rFonts w:ascii="Times New Roman" w:hAnsi="Times New Roman"/>
          <w:sz w:val="22"/>
          <w:szCs w:val="18"/>
        </w:rPr>
        <w:t>as a means to</w:t>
      </w:r>
      <w:proofErr w:type="gramEnd"/>
      <w:r w:rsidRPr="0032307B">
        <w:rPr>
          <w:rFonts w:ascii="Times New Roman" w:hAnsi="Times New Roman"/>
          <w:sz w:val="22"/>
          <w:szCs w:val="18"/>
        </w:rPr>
        <w:t xml:space="preserve"> achieve justice within the Chinese context.</w:t>
      </w:r>
    </w:p>
    <w:p w14:paraId="511561E9" w14:textId="0300C26D" w:rsidR="00C30CE7" w:rsidRPr="0032307B" w:rsidRDefault="00C30CE7" w:rsidP="008F2DDF">
      <w:pPr>
        <w:spacing w:after="0" w:line="360" w:lineRule="auto"/>
        <w:ind w:firstLine="720"/>
        <w:contextualSpacing/>
        <w:mirrorIndents/>
        <w:rPr>
          <w:rFonts w:ascii="Times New Roman" w:hAnsi="Times New Roman"/>
          <w:sz w:val="22"/>
          <w:szCs w:val="22"/>
        </w:rPr>
      </w:pPr>
      <w:r w:rsidRPr="0032307B">
        <w:rPr>
          <w:rFonts w:ascii="Times New Roman" w:hAnsi="Times New Roman"/>
          <w:sz w:val="22"/>
          <w:szCs w:val="22"/>
        </w:rPr>
        <w:t>In Pakistan, the admissibility of digital evidence is contingent upon adherence to the admissibility criteria outlined in the legal legislation, as well as the presence of any Standard Operating Procedures (SOP)</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&lt;EndNote&gt;&lt;Cite&gt;&lt;Author&gt;Hameed&lt;/Author&gt;&lt;Year&gt;2021&lt;/Year&gt;&lt;RecNum&gt;1835&lt;/RecNum&gt;&lt;DisplayText&gt;(Hameed, Qaiser et al. 2021)&lt;/DisplayText&gt;&lt;record&gt;&lt;rec-number&gt;1835&lt;/rec-number&gt;&lt;foreign-keys&gt;&lt;key app="EN" db-id="fe2dxe9x2tperqeprrsppwxgvpe2vt5xe5vd"&gt;1835&lt;/key&gt;&lt;/foreign-keys&gt;&lt;ref-type name="Journal Article"&gt;17&lt;/ref-type&gt;&lt;contributors&gt;&lt;authors&gt;&lt;author&gt;Hameed, Usman&lt;/author&gt;&lt;author&gt;Qaiser, Zarfishan&lt;/author&gt;&lt;author&gt;Qaiser, Khushbakht&lt;/author&gt;&lt;/authors&gt;&lt;/contributors&gt;&lt;titles&gt;&lt;title&gt;Admissibility of Digital Evidence: A perspective of Pakistani Justice System&lt;/title&gt;&lt;/titles&gt;&lt;dates&gt;&lt;year&gt;2021&lt;/year&gt;&lt;/dates&gt;&lt;urls&gt;&lt;/urls&gt;&lt;/record&gt;&lt;/Cite&gt;&lt;/EndNote&gt;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(Hameed, Qaiser et al. 2021)</w:t>
      </w:r>
      <w:r w:rsidRPr="0032307B">
        <w:rPr>
          <w:rFonts w:ascii="Times New Roman" w:hAnsi="Times New Roman"/>
          <w:sz w:val="22"/>
          <w:szCs w:val="22"/>
        </w:rPr>
        <w:fldChar w:fldCharType="end"/>
      </w:r>
      <w:r w:rsidRPr="0032307B">
        <w:rPr>
          <w:rFonts w:ascii="Times New Roman" w:hAnsi="Times New Roman"/>
          <w:sz w:val="22"/>
          <w:szCs w:val="22"/>
        </w:rPr>
        <w:t>. The verification of digital evidence by professionals in the field of digital forensics is a vital aspect in establishing its admissibility within the judicial system of Pakistan</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&lt;EndNote&gt;&lt;Cite&gt;&lt;Author&gt;Abbasi&lt;/Author&gt;&lt;Year&gt;2021&lt;/Year&gt;&lt;RecNum&gt;1836&lt;/RecNum&gt;&lt;DisplayText&gt;(Abbasi, Rafique et al. 2021)&lt;/DisplayText&gt;&lt;record&gt;&lt;rec-number&gt;1836&lt;/rec-number&gt;&lt;foreign-keys&gt;&lt;key app="EN" db-id="fe2dxe9x2tperqeprrsppwxgvpe2vt5xe5vd"&gt;1836&lt;/key&gt;&lt;/foreign-keys&gt;&lt;ref-type name="Journal Article"&gt;17&lt;/ref-type&gt;&lt;contributors&gt;&lt;authors&gt;&lt;author&gt;Abbasi, Hafsa&lt;/author&gt;&lt;author&gt;Rafique, Summayah&lt;/author&gt;&lt;author&gt;Badshah, Syed Naeem&lt;/author&gt;&lt;/authors&gt;&lt;/contributors&gt;&lt;titles&gt;&lt;title&gt;Critical Analysis of Pakistani law of Electronic Evidence from the Perspective of Sharīʻah and English Law-Recommendations for Pakistan&lt;/title&gt;&lt;secondary-title&gt;Tahdhib-al-Afkar&lt;/secondary-title&gt;&lt;/titles&gt;&lt;periodical&gt;&lt;full-title&gt;Tahdhib-al-Afkar&lt;/full-title&gt;&lt;/periodical&gt;&lt;pages&gt;33-50&lt;/pages&gt;&lt;dates&gt;&lt;year&gt;2021&lt;/year&gt;&lt;/dates&gt;&lt;isbn&gt;2411-6211&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 xml:space="preserve">(Abbasi, </w:t>
      </w:r>
      <w:r w:rsidR="0000089C" w:rsidRPr="0032307B">
        <w:rPr>
          <w:rFonts w:ascii="Times New Roman" w:hAnsi="Times New Roman"/>
          <w:noProof/>
          <w:sz w:val="22"/>
          <w:szCs w:val="22"/>
        </w:rPr>
        <w:lastRenderedPageBreak/>
        <w:t>Rafique et al. 2021)</w:t>
      </w:r>
      <w:r w:rsidRPr="0032307B">
        <w:rPr>
          <w:rFonts w:ascii="Times New Roman" w:hAnsi="Times New Roman"/>
          <w:sz w:val="22"/>
          <w:szCs w:val="22"/>
        </w:rPr>
        <w:fldChar w:fldCharType="end"/>
      </w:r>
      <w:r w:rsidRPr="0032307B">
        <w:rPr>
          <w:rFonts w:ascii="Times New Roman" w:hAnsi="Times New Roman"/>
          <w:sz w:val="22"/>
          <w:szCs w:val="22"/>
        </w:rPr>
        <w:t>. It is noteworthy to mention that the admission of digital evidence encompasses not only national courts but also extends to international courts. The admissibility of digital evidence is also addressed by the International Court of Justice (ICJ)</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&lt;EndNote&gt;&lt;Cite&gt;&lt;Author&gt;Roscini&lt;/Author&gt;&lt;Year&gt;2016&lt;/Year&gt;&lt;RecNum&gt;1837&lt;/RecNum&gt;&lt;DisplayText&gt;(Roscini 2016)&lt;/DisplayText&gt;&lt;record&gt;&lt;rec-number&gt;1837&lt;/rec-number&gt;&lt;foreign-keys&gt;&lt;key app="EN" db-id="fe2dxe9x2tperqeprrsppwxgvpe2vt5xe5vd"&gt;1837&lt;/key&gt;&lt;/foreign-keys&gt;&lt;ref-type name="Journal Article"&gt;17&lt;/ref-type&gt;&lt;contributors&gt;&lt;authors&gt;&lt;author&gt;Roscini, Marco&lt;/author&gt;&lt;/authors&gt;&lt;/contributors&gt;&lt;titles&gt;&lt;title&gt;Digital evidence as a means of proof before the international court of justice&lt;/title&gt;&lt;secondary-title&gt;Journal of Conflict and Security Law&lt;/secondary-title&gt;&lt;/titles&gt;&lt;periodical&gt;&lt;full-title&gt;Journal of Conflict and Security Law&lt;/full-title&gt;&lt;/periodical&gt;&lt;pages&gt;541-554&lt;/pages&gt;&lt;volume&gt;21&lt;/volume&gt;&lt;number&gt;3&lt;/number&gt;&lt;dates&gt;&lt;year&gt;2016&lt;/year&gt;&lt;/dates&gt;&lt;isbn&gt;1467-7954&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(Roscini 2016)</w:t>
      </w:r>
      <w:r w:rsidRPr="0032307B">
        <w:rPr>
          <w:rFonts w:ascii="Times New Roman" w:hAnsi="Times New Roman"/>
          <w:sz w:val="22"/>
          <w:szCs w:val="22"/>
        </w:rPr>
        <w:fldChar w:fldCharType="end"/>
      </w:r>
      <w:r w:rsidRPr="0032307B">
        <w:rPr>
          <w:rFonts w:ascii="Times New Roman" w:hAnsi="Times New Roman"/>
          <w:sz w:val="22"/>
          <w:szCs w:val="22"/>
        </w:rPr>
        <w:t xml:space="preserve">; the scholarly paper explores the legal acceptability of digital evidence that has been acquired unlawfully by a party through one-sided cross-border access to data. </w:t>
      </w:r>
      <w:proofErr w:type="spellStart"/>
      <w:r w:rsidRPr="0032307B">
        <w:rPr>
          <w:rFonts w:ascii="Times New Roman" w:hAnsi="Times New Roman"/>
          <w:sz w:val="22"/>
          <w:szCs w:val="22"/>
        </w:rPr>
        <w:t>Roscini</w:t>
      </w:r>
      <w:proofErr w:type="spellEnd"/>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&lt;EndNote&gt;&lt;Cite&gt;&lt;Author&gt;Roscini&lt;/Author&gt;&lt;Year&gt;2016&lt;/Year&gt;&lt;RecNum&gt;1837&lt;/RecNum&gt;&lt;DisplayText&gt;(Roscini 2016)&lt;/DisplayText&gt;&lt;record&gt;&lt;rec-number&gt;1837&lt;/rec-number&gt;&lt;foreign-keys&gt;&lt;key app="EN" db-id="fe2dxe9x2tperqeprrsppwxgvpe2vt5xe5vd"&gt;1837&lt;/key&gt;&lt;/foreign-keys&gt;&lt;ref-type name="Journal Article"&gt;17&lt;/ref-type&gt;&lt;contributors&gt;&lt;authors&gt;&lt;author&gt;Roscini, Marco&lt;/author&gt;&lt;/authors&gt;&lt;/contributors&gt;&lt;titles&gt;&lt;title&gt;Digital evidence as a means of proof before the international court of justice&lt;/title&gt;&lt;secondary-title&gt;Journal of Conflict and Security Law&lt;/secondary-title&gt;&lt;/titles&gt;&lt;periodical&gt;&lt;full-title&gt;Journal of Conflict and Security Law&lt;/full-title&gt;&lt;/periodical&gt;&lt;pages&gt;541-554&lt;/pages&gt;&lt;volume&gt;21&lt;/volume&gt;&lt;number&gt;3&lt;/number&gt;&lt;dates&gt;&lt;year&gt;2016&lt;/year&gt;&lt;/dates&gt;&lt;isbn&gt;1467-7954&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(Roscini 2016)</w:t>
      </w:r>
      <w:r w:rsidRPr="0032307B">
        <w:rPr>
          <w:rFonts w:ascii="Times New Roman" w:hAnsi="Times New Roman"/>
          <w:sz w:val="22"/>
          <w:szCs w:val="22"/>
        </w:rPr>
        <w:fldChar w:fldCharType="end"/>
      </w:r>
      <w:r w:rsidRPr="0032307B">
        <w:rPr>
          <w:rFonts w:ascii="Times New Roman" w:hAnsi="Times New Roman"/>
          <w:sz w:val="22"/>
          <w:szCs w:val="22"/>
        </w:rPr>
        <w:t xml:space="preserve"> argues that it is crucial to have particular laws in place to ensure the authenticity and accuracy of digital evidence. However, it is also important to have a level of flexibility to effectively manage the distinct circumstances and obstacles that arise in each individual case.</w:t>
      </w:r>
    </w:p>
    <w:p w14:paraId="3C5A0BE6" w14:textId="4F2F804D" w:rsidR="00C30CE7" w:rsidRPr="0032307B" w:rsidRDefault="00C30CE7" w:rsidP="008F2DDF">
      <w:pPr>
        <w:spacing w:after="0" w:line="360" w:lineRule="auto"/>
        <w:ind w:firstLine="720"/>
        <w:contextualSpacing/>
        <w:mirrorIndents/>
        <w:rPr>
          <w:rFonts w:ascii="Times New Roman" w:hAnsi="Times New Roman"/>
          <w:sz w:val="22"/>
          <w:szCs w:val="22"/>
        </w:rPr>
      </w:pPr>
      <w:r w:rsidRPr="0032307B">
        <w:rPr>
          <w:rFonts w:ascii="Times New Roman" w:hAnsi="Times New Roman"/>
          <w:sz w:val="22"/>
          <w:szCs w:val="22"/>
        </w:rPr>
        <w:t xml:space="preserve">In summary, both China and Pakistan have acknowledged the significance of establishing regulations pertaining to the admission of digital evidence within their respective legal frameworks. The regulations and protocols pertaining to the admission of digital evidence play a pivotal role in safeguarding the credibility and dependability of said evidence within legal processes. The process of verifying the authenticity of digital evidence holds considerable importance in the field of digital forensics since it directly influences its admissibility in legal proceedings. In addition, it is necessary to establish distinct norms and protocols </w:t>
      </w:r>
      <w:proofErr w:type="gramStart"/>
      <w:r w:rsidRPr="0032307B">
        <w:rPr>
          <w:rFonts w:ascii="Times New Roman" w:hAnsi="Times New Roman"/>
          <w:sz w:val="22"/>
          <w:szCs w:val="22"/>
        </w:rPr>
        <w:t>in order to</w:t>
      </w:r>
      <w:proofErr w:type="gramEnd"/>
      <w:r w:rsidRPr="0032307B">
        <w:rPr>
          <w:rFonts w:ascii="Times New Roman" w:hAnsi="Times New Roman"/>
          <w:sz w:val="22"/>
          <w:szCs w:val="22"/>
        </w:rPr>
        <w:t xml:space="preserve"> effectively tackle the distinctive obstacles presented by digital evidence inside domestic and international judicial systems.</w:t>
      </w:r>
    </w:p>
    <w:p w14:paraId="658751BE" w14:textId="77777777" w:rsidR="00C30CE7" w:rsidRPr="0032307B" w:rsidRDefault="00C30CE7" w:rsidP="0000089C">
      <w:pPr>
        <w:spacing w:after="0" w:line="360" w:lineRule="auto"/>
        <w:contextualSpacing/>
        <w:mirrorIndents/>
        <w:jc w:val="center"/>
        <w:rPr>
          <w:rFonts w:ascii="Times New Roman" w:hAnsi="Times New Roman"/>
          <w:b/>
          <w:bCs/>
          <w:szCs w:val="24"/>
        </w:rPr>
      </w:pPr>
      <w:r w:rsidRPr="0032307B">
        <w:rPr>
          <w:rFonts w:ascii="Times New Roman" w:hAnsi="Times New Roman"/>
          <w:b/>
          <w:bCs/>
          <w:szCs w:val="24"/>
        </w:rPr>
        <w:t>3. Relevant Provisions of Pakistani Law and Chinese Law</w:t>
      </w:r>
    </w:p>
    <w:p w14:paraId="1357C20A" w14:textId="4724C1BC" w:rsidR="00C30CE7" w:rsidRPr="0032307B" w:rsidRDefault="00C30CE7" w:rsidP="00C30CE7">
      <w:pPr>
        <w:spacing w:after="0" w:line="360" w:lineRule="auto"/>
        <w:contextualSpacing/>
        <w:mirrorIndents/>
        <w:rPr>
          <w:rFonts w:ascii="Times New Roman" w:hAnsi="Times New Roman"/>
          <w:b/>
          <w:bCs/>
          <w:sz w:val="22"/>
          <w:szCs w:val="22"/>
        </w:rPr>
      </w:pPr>
      <w:r w:rsidRPr="0032307B">
        <w:rPr>
          <w:rFonts w:ascii="Times New Roman" w:hAnsi="Times New Roman"/>
          <w:b/>
          <w:bCs/>
          <w:sz w:val="22"/>
          <w:szCs w:val="22"/>
        </w:rPr>
        <w:t>3.1</w:t>
      </w:r>
      <w:r w:rsidR="008F2DDF" w:rsidRPr="0032307B">
        <w:rPr>
          <w:rFonts w:ascii="Times New Roman" w:hAnsi="Times New Roman"/>
          <w:b/>
          <w:bCs/>
          <w:sz w:val="22"/>
          <w:szCs w:val="22"/>
        </w:rPr>
        <w:t>.</w:t>
      </w:r>
      <w:r w:rsidRPr="0032307B">
        <w:rPr>
          <w:rFonts w:ascii="Times New Roman" w:hAnsi="Times New Roman"/>
          <w:b/>
          <w:bCs/>
          <w:sz w:val="22"/>
          <w:szCs w:val="22"/>
        </w:rPr>
        <w:t xml:space="preserve"> Pakistani Law</w:t>
      </w:r>
    </w:p>
    <w:p w14:paraId="28BBAF35" w14:textId="77777777" w:rsidR="00C30CE7" w:rsidRPr="0032307B" w:rsidRDefault="00C30CE7" w:rsidP="008F2DDF">
      <w:pPr>
        <w:spacing w:after="0" w:line="360" w:lineRule="auto"/>
        <w:ind w:firstLine="720"/>
        <w:contextualSpacing/>
        <w:mirrorIndents/>
        <w:rPr>
          <w:rFonts w:ascii="Times New Roman" w:hAnsi="Times New Roman"/>
          <w:sz w:val="22"/>
          <w:szCs w:val="22"/>
        </w:rPr>
      </w:pPr>
      <w:r w:rsidRPr="0032307B">
        <w:rPr>
          <w:rFonts w:ascii="Times New Roman" w:hAnsi="Times New Roman"/>
          <w:sz w:val="22"/>
          <w:szCs w:val="22"/>
        </w:rPr>
        <w:t>In Pakistan, the admissibility of digital evidence is governed by several legal provisions and regulations. Some of the key provisions include:</w:t>
      </w:r>
    </w:p>
    <w:p w14:paraId="2394B8CD" w14:textId="6C59E65C"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Pakistan Electronic Transactions Ordinance, 2002</w:t>
      </w:r>
      <w:r w:rsidR="008F2DDF" w:rsidRPr="0032307B">
        <w:rPr>
          <w:rFonts w:ascii="Times New Roman" w:hAnsi="Times New Roman"/>
          <w:b/>
          <w:bCs/>
          <w:i/>
          <w:iCs/>
          <w:sz w:val="22"/>
          <w:szCs w:val="22"/>
        </w:rPr>
        <w:t xml:space="preserve">: </w:t>
      </w:r>
      <w:r w:rsidRPr="0032307B">
        <w:rPr>
          <w:rFonts w:ascii="Times New Roman" w:hAnsi="Times New Roman"/>
          <w:sz w:val="22"/>
          <w:szCs w:val="22"/>
        </w:rPr>
        <w:t xml:space="preserve">The Pakistan Electronic Transactions Ordinance enacted in 2002 </w:t>
      </w:r>
      <w:proofErr w:type="gramStart"/>
      <w:r w:rsidRPr="0032307B">
        <w:rPr>
          <w:rFonts w:ascii="Times New Roman" w:hAnsi="Times New Roman"/>
          <w:sz w:val="22"/>
          <w:szCs w:val="22"/>
        </w:rPr>
        <w:t>is of significant importance</w:t>
      </w:r>
      <w:proofErr w:type="gramEnd"/>
      <w:r w:rsidRPr="0032307B">
        <w:rPr>
          <w:rFonts w:ascii="Times New Roman" w:hAnsi="Times New Roman"/>
          <w:sz w:val="22"/>
          <w:szCs w:val="22"/>
        </w:rPr>
        <w:t xml:space="preserve"> in the establishment of a comprehensive legislative structure that regulates electronic transactions and the utilization of digital signatures within the jurisdiction of Pakistan. Section 5 of this ordinance plays a pivotal role in establishing the acceptability of electronic records and digital signatures as evidentiary material in legal processes</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&lt;EndNote&gt;&lt;Cite&gt;&lt;Author&gt;Ravich&lt;/Author&gt;&lt;Year&gt;2015&lt;/Year&gt;&lt;RecNum&gt;1838&lt;/RecNum&gt;&lt;DisplayText&gt;(Ravich 2015)&lt;/DisplayText&gt;&lt;record&gt;&lt;rec-number&gt;1838&lt;/rec-number&gt;&lt;foreign-keys&gt;&lt;key app="EN" db-id="fe2dxe9x2tperqeprrsppwxgvpe2vt5xe5vd"&gt;1838&lt;/key&gt;&lt;/foreign-keys&gt;&lt;ref-type name="Journal Article"&gt;17&lt;/ref-type&gt;&lt;contributors&gt;&lt;authors&gt;&lt;author&gt;Ravich, Timothy M&lt;/author&gt;&lt;/authors&gt;&lt;/contributors&gt;&lt;titles&gt;&lt;title&gt;Courts in the drone age&lt;/title&gt;&lt;secondary-title&gt;N. Ky. L. Rev.&lt;/secondary-title&gt;&lt;/titles&gt;&lt;periodical&gt;&lt;full-title&gt;N. Ky. L. Rev.&lt;/full-title&gt;&lt;/periodical&gt;&lt;pages&gt;161&lt;/pages&gt;&lt;volume&gt;42&lt;/volume&gt;&lt;dates&gt;&lt;year&gt;2015&lt;/year&gt;&lt;/dates&gt;&lt;urls&gt;&lt;/urls&gt;&lt;/record&gt;&lt;/Cite&gt;&lt;/EndNote&gt;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(Ravich 2015)</w:t>
      </w:r>
      <w:r w:rsidRPr="0032307B">
        <w:rPr>
          <w:rFonts w:ascii="Times New Roman" w:hAnsi="Times New Roman"/>
          <w:sz w:val="22"/>
          <w:szCs w:val="22"/>
        </w:rPr>
        <w:fldChar w:fldCharType="end"/>
      </w:r>
      <w:r w:rsidRPr="0032307B">
        <w:rPr>
          <w:rFonts w:ascii="Times New Roman" w:hAnsi="Times New Roman"/>
          <w:sz w:val="22"/>
          <w:szCs w:val="22"/>
        </w:rPr>
        <w:t>. It is recognized that, under appropriate circumstances and contingent upon the fulfilment of specific requirements, electronic records and digital signatures can be acknowledged and accepted as legally legitimate evidence in a court of law. The legal acceptance of electronic evidence highlights the importance of digital records and digital signatures in present-day legal procedures, demonstrating the awareness within Pakistan's legal system of the growing relevance of technology in our digital era. This provision serves the dual purpose of enhancing the effective management of electronic evidence and fostering the broader flexibility of the legal system in Pakistan to align with the contemporary realities of the globalized era</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&lt;EndNote&gt;&lt;Cite&gt;&lt;Author&gt;Taylor&lt;/Author&gt;&lt;Year&gt;2014&lt;/Year&gt;&lt;RecNum&gt;1839&lt;/RecNum&gt;&lt;DisplayText&gt;(Taylor 2014)&lt;/DisplayText&gt;&lt;record&gt;&lt;rec-number&gt;1839&lt;/rec-number&gt;&lt;foreign-keys&gt;&lt;key app="EN" db-id="fe2dxe9x2tperqeprrsppwxgvpe2vt5xe5vd"&gt;1839&lt;/key&gt;&lt;/foreign-keys&gt;&lt;ref-type name="Journal Article"&gt;17&lt;/ref-type&gt;&lt;contributors&gt;&lt;authors&gt;&lt;author&gt;Taylor, Lynn L&lt;/author&gt;&lt;/authors&gt;&lt;/contributors&gt;&lt;titles&gt;&lt;title&gt;Boko Haram Terrorism: Reaching Across International Boundaries to Aid Nigeria in the Humanitarian Crisis&lt;/title&gt;&lt;secondary-title&gt;ILSA J. Int&amp;apos;l &amp;amp; Comp. L.&lt;/secondary-title&gt;&lt;/titles&gt;&lt;periodical&gt;&lt;full-title&gt;ILSA J. Int&amp;apos;l &amp;amp; Comp. L.&lt;/full-title&gt;&lt;/periodical&gt;&lt;pages&gt;1&lt;/pages&gt;&lt;volume&gt;21&lt;/volume&gt;&lt;dates&gt;&lt;year&gt;2014&lt;/year&gt;&lt;/dates&gt;&lt;urls&gt;&lt;/urls&gt;&lt;/record&gt;&lt;/Cite&gt;&lt;/EndNote&gt;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(Taylor 2014)</w:t>
      </w:r>
      <w:r w:rsidRPr="0032307B">
        <w:rPr>
          <w:rFonts w:ascii="Times New Roman" w:hAnsi="Times New Roman"/>
          <w:sz w:val="22"/>
          <w:szCs w:val="22"/>
        </w:rPr>
        <w:fldChar w:fldCharType="end"/>
      </w:r>
      <w:r w:rsidRPr="0032307B">
        <w:rPr>
          <w:rFonts w:ascii="Times New Roman" w:hAnsi="Times New Roman"/>
          <w:sz w:val="22"/>
          <w:szCs w:val="22"/>
        </w:rPr>
        <w:t>.</w:t>
      </w:r>
    </w:p>
    <w:p w14:paraId="6F4A74E3" w14:textId="2D9BF9A4" w:rsidR="00C30CE7" w:rsidRPr="0032307B" w:rsidRDefault="00C30CE7" w:rsidP="00C30CE7">
      <w:pPr>
        <w:spacing w:after="0" w:line="360" w:lineRule="auto"/>
        <w:contextualSpacing/>
        <w:mirrorIndents/>
        <w:rPr>
          <w:rFonts w:ascii="Times New Roman" w:hAnsi="Times New Roman"/>
          <w:b/>
          <w:bCs/>
          <w:sz w:val="22"/>
          <w:szCs w:val="22"/>
        </w:rPr>
      </w:pPr>
      <w:r w:rsidRPr="0032307B">
        <w:rPr>
          <w:rFonts w:ascii="Times New Roman" w:hAnsi="Times New Roman"/>
          <w:b/>
          <w:bCs/>
          <w:i/>
          <w:iCs/>
          <w:sz w:val="22"/>
          <w:szCs w:val="22"/>
        </w:rPr>
        <w:lastRenderedPageBreak/>
        <w:t>Pakistan Electronic Crimes Act, 2016</w:t>
      </w:r>
      <w:r w:rsidR="008F2DDF" w:rsidRPr="0032307B">
        <w:rPr>
          <w:rFonts w:ascii="Times New Roman" w:hAnsi="Times New Roman"/>
          <w:b/>
          <w:bCs/>
          <w:sz w:val="22"/>
          <w:szCs w:val="22"/>
        </w:rPr>
        <w:t xml:space="preserve">: </w:t>
      </w:r>
      <w:r w:rsidRPr="0032307B">
        <w:rPr>
          <w:rFonts w:ascii="Times New Roman" w:hAnsi="Times New Roman"/>
          <w:sz w:val="22"/>
          <w:szCs w:val="22"/>
        </w:rPr>
        <w:t>The Pakistan Electronic Crimes Act of 2016 is a legislative measure that aims to tackle a wide range of cybercrimes, encompassing the unauthorized use of electronic systems and data. The document has clauses pertaining to the acceptability of electronic evidence, protocols for conducting investigations, and sanctions for violations concerning digital data and systems</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&lt;EndNote&gt;&lt;Cite&gt;&lt;Author&gt;Yongmei&lt;/Author&gt;&lt;Year&gt;2023&lt;/Year&gt;&lt;RecNum&gt;1840&lt;/RecNum&gt;&lt;DisplayText&gt;(Yongmei and Afzal 2023)&lt;/DisplayText&gt;&lt;record&gt;&lt;rec-number&gt;1840&lt;/rec-number&gt;&lt;foreign-keys&gt;&lt;key app="EN" db-id="fe2dxe9x2tperqeprrsppwxgvpe2vt5xe5vd"&gt;1840&lt;/key&gt;&lt;/foreign-keys&gt;&lt;ref-type name="Journal Article"&gt;17&lt;/ref-type&gt;&lt;contributors&gt;&lt;authors&gt;&lt;author&gt;Yongmei, Chen&lt;/author&gt;&lt;author&gt;Afzal, Jamil&lt;/author&gt;&lt;/authors&gt;&lt;/contributors&gt;&lt;titles&gt;&lt;title&gt;Impact of Enactment of ‘The Prevention of Electronic Crimes Act, 2016’as Legal Support in Pakistan&lt;/title&gt;&lt;secondary-title&gt;Academy of Education and Social Sciences Review&lt;/secondary-title&gt;&lt;/titles&gt;&lt;periodical&gt;&lt;full-title&gt;Academy of Education and Social Sciences Review&lt;/full-title&gt;&lt;/periodical&gt;&lt;pages&gt;203-212&lt;/pages&gt;&lt;volume&gt;3&lt;/volume&gt;&lt;number&gt;2&lt;/number&gt;&lt;dates&gt;&lt;year&gt;2023&lt;/year&gt;&lt;/dates&gt;&lt;isbn&gt;2789-6781&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(Yongmei and Afzal 2023)</w:t>
      </w:r>
      <w:r w:rsidRPr="0032307B">
        <w:rPr>
          <w:rFonts w:ascii="Times New Roman" w:hAnsi="Times New Roman"/>
          <w:sz w:val="22"/>
          <w:szCs w:val="22"/>
        </w:rPr>
        <w:fldChar w:fldCharType="end"/>
      </w:r>
      <w:r w:rsidRPr="0032307B">
        <w:rPr>
          <w:rFonts w:ascii="Times New Roman" w:hAnsi="Times New Roman"/>
          <w:sz w:val="22"/>
          <w:szCs w:val="22"/>
        </w:rPr>
        <w:t>.</w:t>
      </w:r>
    </w:p>
    <w:p w14:paraId="4FF3D2A7" w14:textId="769583D6" w:rsidR="000922E4"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Qanoon-e-Shahadat Order, 1984</w:t>
      </w:r>
      <w:r w:rsidR="008F2DDF" w:rsidRPr="0032307B">
        <w:rPr>
          <w:rFonts w:ascii="Times New Roman" w:hAnsi="Times New Roman"/>
          <w:b/>
          <w:bCs/>
          <w:sz w:val="22"/>
          <w:szCs w:val="22"/>
        </w:rPr>
        <w:t>:</w:t>
      </w:r>
      <w:r w:rsidR="008F2DDF" w:rsidRPr="0032307B">
        <w:rPr>
          <w:rFonts w:ascii="Times New Roman" w:hAnsi="Times New Roman"/>
          <w:b/>
          <w:bCs/>
          <w:i/>
          <w:iCs/>
          <w:sz w:val="22"/>
          <w:szCs w:val="22"/>
        </w:rPr>
        <w:t xml:space="preserve"> </w:t>
      </w:r>
      <w:r w:rsidRPr="0032307B">
        <w:rPr>
          <w:rFonts w:ascii="Times New Roman" w:hAnsi="Times New Roman"/>
          <w:sz w:val="22"/>
          <w:szCs w:val="22"/>
        </w:rPr>
        <w:t xml:space="preserve">The Qanoon-e-Shahadat Order of 1984 is a comprehensive legislative enactment that governs the principles and procedures </w:t>
      </w:r>
      <w:r w:rsidR="008E035F">
        <w:rPr>
          <w:rFonts w:ascii="Times New Roman" w:hAnsi="Times New Roman"/>
          <w:sz w:val="22"/>
          <w:szCs w:val="22"/>
        </w:rPr>
        <w:t>about</w:t>
      </w:r>
      <w:r w:rsidRPr="0032307B">
        <w:rPr>
          <w:rFonts w:ascii="Times New Roman" w:hAnsi="Times New Roman"/>
          <w:sz w:val="22"/>
          <w:szCs w:val="22"/>
        </w:rPr>
        <w:t xml:space="preserve"> the law of evidence within the jurisdiction of Pakistan</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&lt;EndNote&gt;&lt;Cite&gt;&lt;Author&gt;Majeed&lt;/Author&gt;&lt;Year&gt;2022&lt;/Year&gt;&lt;RecNum&gt;1841&lt;/RecNum&gt;&lt;DisplayText&gt;(Majeed, Hilal et al. 2022)&lt;/DisplayText&gt;&lt;record&gt;&lt;rec-number&gt;1841&lt;/rec-number&gt;&lt;foreign-keys&gt;&lt;key app="EN" db-id="fe2dxe9x2tperqeprrsppwxgvpe2vt5xe5vd"&gt;1841&lt;/key&gt;&lt;/foreign-keys&gt;&lt;ref-type name="Journal Article"&gt;17&lt;/ref-type&gt;&lt;contributors&gt;&lt;authors&gt;&lt;author&gt;Majeed, Nasir&lt;/author&gt;&lt;author&gt;Hilal, Amjad&lt;/author&gt;&lt;author&gt;Rashed, Raja Muhammad Usman&lt;/author&gt;&lt;/authors&gt;&lt;/contributors&gt;&lt;titles&gt;&lt;title&gt;PROVING FACTS IN JUDICIAL PROCEEDINGS: MEANINGS AND MECHANISM OF PROOF IN QANOON E SHAHADAT&lt;/title&gt;&lt;secondary-title&gt;Pakistan Journal of Social Research&lt;/secondary-title&gt;&lt;/titles&gt;&lt;periodical&gt;&lt;full-title&gt;Pakistan Journal of Social Research&lt;/full-title&gt;&lt;/periodical&gt;&lt;pages&gt;734-742&lt;/pages&gt;&lt;volume&gt;4&lt;/volume&gt;&lt;number&gt;04&lt;/number&gt;&lt;dates&gt;&lt;year&gt;2022&lt;/year&gt;&lt;/dates&gt;&lt;isbn&gt;2710-3137&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(Majeed, Hilal et al. 2022)</w:t>
      </w:r>
      <w:r w:rsidRPr="0032307B">
        <w:rPr>
          <w:rFonts w:ascii="Times New Roman" w:hAnsi="Times New Roman"/>
          <w:sz w:val="22"/>
          <w:szCs w:val="22"/>
        </w:rPr>
        <w:fldChar w:fldCharType="end"/>
      </w:r>
      <w:r w:rsidRPr="0032307B">
        <w:rPr>
          <w:rFonts w:ascii="Times New Roman" w:hAnsi="Times New Roman"/>
          <w:sz w:val="22"/>
          <w:szCs w:val="22"/>
        </w:rPr>
        <w:t xml:space="preserve">. The document encompasses requirements pertaining to the acceptability of documentary evidence, encompassing electronic data. The definition of "document" as outlined in Section 2(17) of the order includes electronic documents within its scope. Section 65B of the relevant legislation especially pertains to the admission of electronic evidence. </w:t>
      </w:r>
      <w:r w:rsidR="008E035F">
        <w:rPr>
          <w:rFonts w:ascii="Times New Roman" w:hAnsi="Times New Roman"/>
          <w:sz w:val="22"/>
          <w:szCs w:val="22"/>
        </w:rPr>
        <w:t>T</w:t>
      </w:r>
      <w:r w:rsidRPr="0032307B">
        <w:rPr>
          <w:rFonts w:ascii="Times New Roman" w:hAnsi="Times New Roman"/>
          <w:sz w:val="22"/>
          <w:szCs w:val="22"/>
        </w:rPr>
        <w:t xml:space="preserve">able 1 shows the relevant legal provision and their </w:t>
      </w:r>
      <w:r w:rsidR="00A71C33" w:rsidRPr="0032307B">
        <w:rPr>
          <w:rFonts w:ascii="Times New Roman" w:hAnsi="Times New Roman"/>
          <w:sz w:val="22"/>
          <w:szCs w:val="22"/>
        </w:rPr>
        <w:t xml:space="preserve">description. </w:t>
      </w:r>
      <w:r w:rsidR="00A71C33" w:rsidRPr="0032307B">
        <w:rPr>
          <w:rFonts w:ascii="Times New Roman" w:hAnsi="Times New Roman"/>
          <w:color w:val="0070C0"/>
          <w:sz w:val="22"/>
          <w:szCs w:val="22"/>
        </w:rPr>
        <w:t>Table 1</w:t>
      </w:r>
      <w:r w:rsidR="00A71C33" w:rsidRPr="0032307B">
        <w:rPr>
          <w:rFonts w:ascii="Times New Roman" w:hAnsi="Times New Roman"/>
          <w:sz w:val="22"/>
          <w:szCs w:val="22"/>
        </w:rPr>
        <w:t xml:space="preserve"> shows </w:t>
      </w:r>
      <w:r w:rsidR="008E035F">
        <w:rPr>
          <w:rFonts w:ascii="Times New Roman" w:hAnsi="Times New Roman"/>
          <w:sz w:val="22"/>
          <w:szCs w:val="22"/>
        </w:rPr>
        <w:t xml:space="preserve">the </w:t>
      </w:r>
      <w:r w:rsidR="00A71C33" w:rsidRPr="0032307B">
        <w:rPr>
          <w:rFonts w:ascii="Times New Roman" w:hAnsi="Times New Roman"/>
          <w:sz w:val="22"/>
          <w:szCs w:val="22"/>
        </w:rPr>
        <w:t>legal provision of digital evidence in Pakistan.</w:t>
      </w:r>
    </w:p>
    <w:p w14:paraId="5B234F1D" w14:textId="4B5D92C1" w:rsidR="000922E4" w:rsidRPr="0032307B" w:rsidRDefault="000922E4" w:rsidP="000922E4">
      <w:pPr>
        <w:pStyle w:val="NoSpacing"/>
        <w:rPr>
          <w:rFonts w:ascii="Times New Roman" w:hAnsi="Times New Roman"/>
          <w:sz w:val="20"/>
          <w:szCs w:val="16"/>
        </w:rPr>
      </w:pPr>
      <w:r w:rsidRPr="0032307B">
        <w:rPr>
          <w:rFonts w:ascii="Times New Roman" w:hAnsi="Times New Roman"/>
          <w:b/>
          <w:bCs/>
          <w:sz w:val="20"/>
          <w:szCs w:val="16"/>
        </w:rPr>
        <w:t>Table 1</w:t>
      </w:r>
      <w:r w:rsidRPr="0032307B">
        <w:rPr>
          <w:rFonts w:ascii="Times New Roman" w:hAnsi="Times New Roman"/>
          <w:sz w:val="20"/>
          <w:szCs w:val="16"/>
        </w:rPr>
        <w:t>:</w:t>
      </w:r>
    </w:p>
    <w:p w14:paraId="5FD3DCEA" w14:textId="644B8689" w:rsidR="000922E4" w:rsidRPr="0032307B" w:rsidRDefault="000922E4" w:rsidP="000922E4">
      <w:pPr>
        <w:pStyle w:val="NoSpacing"/>
        <w:rPr>
          <w:rFonts w:ascii="Times New Roman" w:hAnsi="Times New Roman"/>
          <w:sz w:val="20"/>
          <w:szCs w:val="16"/>
        </w:rPr>
      </w:pPr>
      <w:r w:rsidRPr="0032307B">
        <w:rPr>
          <w:rFonts w:ascii="Times New Roman" w:hAnsi="Times New Roman"/>
          <w:iCs/>
          <w:sz w:val="20"/>
          <w:szCs w:val="16"/>
        </w:rPr>
        <w:t>Legal provision of digital evidence in Pakistan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19"/>
      </w:tblGrid>
      <w:tr w:rsidR="000922E4" w:rsidRPr="0032307B" w14:paraId="7BE802E5" w14:textId="77777777" w:rsidTr="00341537">
        <w:trPr>
          <w:trHeight w:val="527"/>
          <w:jc w:val="center"/>
        </w:trPr>
        <w:tc>
          <w:tcPr>
            <w:tcW w:w="2977" w:type="dxa"/>
            <w:tcBorders>
              <w:top w:val="single" w:sz="4" w:space="0" w:color="auto"/>
              <w:bottom w:val="single" w:sz="4" w:space="0" w:color="auto"/>
            </w:tcBorders>
            <w:vAlign w:val="center"/>
          </w:tcPr>
          <w:p w14:paraId="4DF1788C" w14:textId="61B259DC"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b/>
                <w:bCs/>
                <w:sz w:val="20"/>
              </w:rPr>
              <w:t>Legal Framework/Provision</w:t>
            </w:r>
          </w:p>
        </w:tc>
        <w:tc>
          <w:tcPr>
            <w:tcW w:w="5319" w:type="dxa"/>
            <w:tcBorders>
              <w:top w:val="single" w:sz="4" w:space="0" w:color="auto"/>
              <w:bottom w:val="single" w:sz="4" w:space="0" w:color="auto"/>
            </w:tcBorders>
            <w:vAlign w:val="center"/>
          </w:tcPr>
          <w:p w14:paraId="43AA6B6D" w14:textId="122E47CF"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b/>
                <w:bCs/>
                <w:sz w:val="20"/>
              </w:rPr>
              <w:t>Description</w:t>
            </w:r>
          </w:p>
        </w:tc>
      </w:tr>
      <w:tr w:rsidR="000922E4" w:rsidRPr="0032307B" w14:paraId="3764C490" w14:textId="77777777" w:rsidTr="00341537">
        <w:trPr>
          <w:jc w:val="center"/>
        </w:trPr>
        <w:tc>
          <w:tcPr>
            <w:tcW w:w="2977" w:type="dxa"/>
            <w:tcBorders>
              <w:top w:val="single" w:sz="4" w:space="0" w:color="auto"/>
            </w:tcBorders>
            <w:vAlign w:val="center"/>
          </w:tcPr>
          <w:p w14:paraId="0EC40447" w14:textId="4A6C28F8"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sz w:val="20"/>
              </w:rPr>
              <w:t>Qanoon-e-Shahadat Order, 1984</w:t>
            </w:r>
          </w:p>
        </w:tc>
        <w:tc>
          <w:tcPr>
            <w:tcW w:w="5319" w:type="dxa"/>
            <w:tcBorders>
              <w:top w:val="single" w:sz="4" w:space="0" w:color="auto"/>
            </w:tcBorders>
            <w:vAlign w:val="center"/>
          </w:tcPr>
          <w:p w14:paraId="10E4DFA7" w14:textId="326C9A9F"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sz w:val="20"/>
              </w:rPr>
              <w:t>A comprehensive law governing the law of evidence in Pakistan.</w:t>
            </w:r>
          </w:p>
        </w:tc>
      </w:tr>
      <w:tr w:rsidR="000922E4" w:rsidRPr="0032307B" w14:paraId="06EBD967" w14:textId="77777777" w:rsidTr="00341537">
        <w:trPr>
          <w:jc w:val="center"/>
        </w:trPr>
        <w:tc>
          <w:tcPr>
            <w:tcW w:w="2977" w:type="dxa"/>
            <w:vAlign w:val="center"/>
          </w:tcPr>
          <w:p w14:paraId="2FD59950" w14:textId="0B748827"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sz w:val="20"/>
              </w:rPr>
              <w:t>Section 2(17) - Definition of "Document"</w:t>
            </w:r>
          </w:p>
        </w:tc>
        <w:tc>
          <w:tcPr>
            <w:tcW w:w="5319" w:type="dxa"/>
            <w:vAlign w:val="center"/>
          </w:tcPr>
          <w:p w14:paraId="3067531A" w14:textId="1097F119"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sz w:val="20"/>
              </w:rPr>
              <w:t>Defines "document" to encompass electronic records. This inclusion recognizes the relevance and admissibility of electronic records as a form of documentary evidence in legal proceedings.</w:t>
            </w:r>
          </w:p>
        </w:tc>
      </w:tr>
      <w:tr w:rsidR="000922E4" w:rsidRPr="0032307B" w14:paraId="4796E026" w14:textId="77777777" w:rsidTr="00341537">
        <w:trPr>
          <w:jc w:val="center"/>
        </w:trPr>
        <w:tc>
          <w:tcPr>
            <w:tcW w:w="2977" w:type="dxa"/>
            <w:tcBorders>
              <w:bottom w:val="single" w:sz="4" w:space="0" w:color="auto"/>
            </w:tcBorders>
            <w:vAlign w:val="center"/>
          </w:tcPr>
          <w:p w14:paraId="20FFE670" w14:textId="30091703"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sz w:val="20"/>
              </w:rPr>
              <w:t>Section 65B - Admissibility of Electronic Evidence</w:t>
            </w:r>
          </w:p>
        </w:tc>
        <w:tc>
          <w:tcPr>
            <w:tcW w:w="5319" w:type="dxa"/>
            <w:tcBorders>
              <w:bottom w:val="single" w:sz="4" w:space="0" w:color="auto"/>
            </w:tcBorders>
            <w:vAlign w:val="center"/>
          </w:tcPr>
          <w:p w14:paraId="14381C00" w14:textId="67C49A24" w:rsidR="000922E4" w:rsidRPr="0032307B" w:rsidRDefault="000922E4" w:rsidP="00341537">
            <w:pPr>
              <w:spacing w:after="0" w:line="360" w:lineRule="auto"/>
              <w:contextualSpacing/>
              <w:mirrorIndents/>
              <w:jc w:val="center"/>
              <w:rPr>
                <w:rFonts w:ascii="Times New Roman" w:hAnsi="Times New Roman"/>
                <w:sz w:val="22"/>
                <w:szCs w:val="22"/>
              </w:rPr>
            </w:pPr>
            <w:r w:rsidRPr="0032307B">
              <w:rPr>
                <w:rFonts w:ascii="Times New Roman" w:hAnsi="Times New Roman"/>
                <w:sz w:val="20"/>
              </w:rPr>
              <w:t>Specifically addresses the admissibility of electronic evidence, laying down procedural and evidentiary requirements for its acceptance in court. This section sets standards for the proper handling, authentication, and presentation of electronic evidence in legal cases.</w:t>
            </w:r>
          </w:p>
        </w:tc>
      </w:tr>
    </w:tbl>
    <w:p w14:paraId="47BF8E74" w14:textId="77777777" w:rsidR="000922E4" w:rsidRPr="0032307B" w:rsidRDefault="000922E4" w:rsidP="00C30CE7">
      <w:pPr>
        <w:spacing w:after="0" w:line="360" w:lineRule="auto"/>
        <w:contextualSpacing/>
        <w:mirrorIndents/>
        <w:rPr>
          <w:rFonts w:ascii="Times New Roman" w:hAnsi="Times New Roman"/>
          <w:sz w:val="22"/>
          <w:szCs w:val="22"/>
        </w:rPr>
      </w:pPr>
    </w:p>
    <w:p w14:paraId="58BA20F7" w14:textId="3208ED10"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Case Law</w:t>
      </w:r>
      <w:r w:rsidR="008F2DDF" w:rsidRPr="0032307B">
        <w:rPr>
          <w:rFonts w:ascii="Times New Roman" w:hAnsi="Times New Roman"/>
          <w:b/>
          <w:bCs/>
          <w:sz w:val="22"/>
          <w:szCs w:val="22"/>
        </w:rPr>
        <w:t xml:space="preserve">: </w:t>
      </w:r>
      <w:r w:rsidRPr="0032307B">
        <w:rPr>
          <w:rFonts w:ascii="Times New Roman" w:hAnsi="Times New Roman"/>
          <w:sz w:val="22"/>
          <w:szCs w:val="22"/>
        </w:rPr>
        <w:t xml:space="preserve">It is important to highlight that case law has a big impact on whether digital evidence is admissible. The </w:t>
      </w:r>
      <w:proofErr w:type="spellStart"/>
      <w:r w:rsidRPr="0032307B">
        <w:rPr>
          <w:rFonts w:ascii="Times New Roman" w:hAnsi="Times New Roman"/>
          <w:sz w:val="22"/>
          <w:szCs w:val="22"/>
        </w:rPr>
        <w:t>Zanib</w:t>
      </w:r>
      <w:proofErr w:type="spellEnd"/>
      <w:r w:rsidRPr="0032307B">
        <w:rPr>
          <w:rFonts w:ascii="Times New Roman" w:hAnsi="Times New Roman"/>
          <w:sz w:val="22"/>
          <w:szCs w:val="22"/>
        </w:rPr>
        <w:t xml:space="preserve"> </w:t>
      </w:r>
      <w:proofErr w:type="spellStart"/>
      <w:r w:rsidRPr="0032307B">
        <w:rPr>
          <w:rFonts w:ascii="Times New Roman" w:hAnsi="Times New Roman"/>
          <w:sz w:val="22"/>
          <w:szCs w:val="22"/>
        </w:rPr>
        <w:t>Qatal</w:t>
      </w:r>
      <w:proofErr w:type="spellEnd"/>
      <w:r w:rsidRPr="0032307B">
        <w:rPr>
          <w:rFonts w:ascii="Times New Roman" w:hAnsi="Times New Roman"/>
          <w:sz w:val="22"/>
          <w:szCs w:val="22"/>
        </w:rPr>
        <w:t xml:space="preserve"> Case and other important precedent-setting cases have been crucial in establishing the legitimacy and admission of digital evidence in Pakistan's court system</w:t>
      </w:r>
      <w:r w:rsidR="000922E4" w:rsidRPr="0032307B">
        <w:rPr>
          <w:rFonts w:ascii="Times New Roman" w:hAnsi="Times New Roman"/>
          <w:sz w:val="22"/>
          <w:szCs w:val="22"/>
        </w:rPr>
        <w:t xml:space="preserve"> </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&lt;EndNote&gt;&lt;Cite&gt;&lt;Author&gt;Malik&lt;/Author&gt;&lt;Year&gt;2021&lt;/Year&gt;&lt;RecNum&gt;1842&lt;/RecNum&gt;&lt;DisplayText&gt;(Malik 2021)&lt;/DisplayText&gt;&lt;record&gt;&lt;rec-number&gt;1842&lt;/rec-number&gt;&lt;foreign-keys&gt;&lt;key app="EN" db-id="fe2dxe9x2tperqeprrsppwxgvpe2vt5xe5vd"&gt;1842&lt;/key&gt;&lt;/foreign-keys&gt;&lt;ref-type name="Journal Article"&gt;17&lt;/ref-type&gt;&lt;contributors&gt;&lt;authors&gt;&lt;author&gt;Malik, Aftab Ahmad&lt;/author&gt;&lt;/authors&gt;&lt;/contributors&gt;&lt;titles&gt;&lt;title&gt;The Dominant Role of Forensic Evidence in Multidimensional Crimes Over Other Types of Evidence in Sexual Violence, Torture, Rape and Killing against Women and Children&lt;/title&gt;&lt;secondary-title&gt;International Journal for Electronic Crime Investigation&lt;/secondary-title&gt;&lt;/titles&gt;&lt;periodical&gt;&lt;full-title&gt;International Journal for Electronic Crime Investigation&lt;/full-title&gt;&lt;/periodical&gt;&lt;pages&gt;3-15&lt;/pages&gt;&lt;volume&gt;5&lt;/volume&gt;&lt;number&gt;3&lt;/number&gt;&lt;dates&gt;&lt;year&gt;2021&lt;/year&gt;&lt;/dates&gt;&lt;isbn&gt;2616-6003&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(Malik 2021)</w:t>
      </w:r>
      <w:r w:rsidRPr="0032307B">
        <w:rPr>
          <w:rFonts w:ascii="Times New Roman" w:hAnsi="Times New Roman"/>
          <w:sz w:val="22"/>
          <w:szCs w:val="22"/>
        </w:rPr>
        <w:fldChar w:fldCharType="end"/>
      </w:r>
      <w:r w:rsidRPr="0032307B">
        <w:rPr>
          <w:rFonts w:ascii="Times New Roman" w:hAnsi="Times New Roman"/>
          <w:color w:val="222222"/>
          <w:sz w:val="22"/>
          <w:szCs w:val="22"/>
          <w:shd w:val="clear" w:color="auto" w:fill="FFFFFF"/>
        </w:rPr>
        <w:t>.</w:t>
      </w:r>
    </w:p>
    <w:p w14:paraId="778F8176" w14:textId="78277A5E" w:rsidR="00C30CE7" w:rsidRPr="0032307B" w:rsidRDefault="00C30CE7" w:rsidP="00C30CE7">
      <w:pPr>
        <w:spacing w:after="0" w:line="360" w:lineRule="auto"/>
        <w:contextualSpacing/>
        <w:mirrorIndents/>
        <w:rPr>
          <w:rFonts w:ascii="Times New Roman" w:hAnsi="Times New Roman"/>
          <w:b/>
          <w:bCs/>
          <w:sz w:val="22"/>
          <w:szCs w:val="22"/>
        </w:rPr>
      </w:pPr>
      <w:r w:rsidRPr="0032307B">
        <w:rPr>
          <w:rFonts w:ascii="Times New Roman" w:hAnsi="Times New Roman"/>
          <w:b/>
          <w:bCs/>
          <w:sz w:val="22"/>
          <w:szCs w:val="22"/>
        </w:rPr>
        <w:t>3.2</w:t>
      </w:r>
      <w:r w:rsidR="008F2DDF" w:rsidRPr="0032307B">
        <w:rPr>
          <w:rFonts w:ascii="Times New Roman" w:hAnsi="Times New Roman"/>
          <w:b/>
          <w:bCs/>
          <w:sz w:val="22"/>
          <w:szCs w:val="22"/>
        </w:rPr>
        <w:t>.</w:t>
      </w:r>
      <w:r w:rsidRPr="0032307B">
        <w:rPr>
          <w:rFonts w:ascii="Times New Roman" w:hAnsi="Times New Roman"/>
          <w:b/>
          <w:bCs/>
          <w:sz w:val="22"/>
          <w:szCs w:val="22"/>
        </w:rPr>
        <w:t xml:space="preserve"> Chinese Law</w:t>
      </w:r>
    </w:p>
    <w:p w14:paraId="576694FC" w14:textId="77777777"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sz w:val="22"/>
          <w:szCs w:val="22"/>
        </w:rPr>
        <w:t>A variety of laws, rules, and court interpretations control the admission of digital evidence in China. Among the important clauses are:</w:t>
      </w:r>
    </w:p>
    <w:p w14:paraId="48EB09FF" w14:textId="60EFB1DC"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Cybersecurity Law of the People's Republic of China (2017)</w:t>
      </w:r>
      <w:r w:rsidR="008F2DDF" w:rsidRPr="0032307B">
        <w:rPr>
          <w:rFonts w:ascii="Times New Roman" w:hAnsi="Times New Roman"/>
          <w:b/>
          <w:bCs/>
          <w:sz w:val="22"/>
          <w:szCs w:val="22"/>
        </w:rPr>
        <w:t>:</w:t>
      </w:r>
      <w:r w:rsidR="008F2DDF" w:rsidRPr="0032307B">
        <w:rPr>
          <w:rFonts w:ascii="Times New Roman" w:hAnsi="Times New Roman"/>
          <w:sz w:val="22"/>
          <w:szCs w:val="22"/>
        </w:rPr>
        <w:t xml:space="preserve"> </w:t>
      </w:r>
      <w:r w:rsidRPr="0032307B">
        <w:rPr>
          <w:rFonts w:ascii="Times New Roman" w:hAnsi="Times New Roman"/>
          <w:sz w:val="22"/>
          <w:szCs w:val="22"/>
        </w:rPr>
        <w:t xml:space="preserve">The protection of vital information infrastructure and data security </w:t>
      </w:r>
      <w:r w:rsidR="008E035F">
        <w:rPr>
          <w:rFonts w:ascii="Times New Roman" w:hAnsi="Times New Roman"/>
          <w:sz w:val="22"/>
          <w:szCs w:val="22"/>
        </w:rPr>
        <w:t>are</w:t>
      </w:r>
      <w:r w:rsidR="008E035F" w:rsidRPr="0032307B">
        <w:rPr>
          <w:rFonts w:ascii="Times New Roman" w:hAnsi="Times New Roman"/>
          <w:sz w:val="22"/>
          <w:szCs w:val="22"/>
        </w:rPr>
        <w:t xml:space="preserve"> </w:t>
      </w:r>
      <w:r w:rsidRPr="0032307B">
        <w:rPr>
          <w:rFonts w:ascii="Times New Roman" w:hAnsi="Times New Roman"/>
          <w:sz w:val="22"/>
          <w:szCs w:val="22"/>
        </w:rPr>
        <w:t xml:space="preserve">topics covered by the Chinese Cybersecurity </w:t>
      </w:r>
      <w:r w:rsidRPr="0032307B">
        <w:rPr>
          <w:rFonts w:ascii="Times New Roman" w:hAnsi="Times New Roman"/>
          <w:sz w:val="22"/>
          <w:szCs w:val="22"/>
        </w:rPr>
        <w:lastRenderedPageBreak/>
        <w:t>Law. Additionally, it discusses the admissibility of digital evidence in court proceedings and explains network providers' obligations to do so</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&lt;EndNote&gt;&lt;Cite&gt;&lt;Author&gt;Qi&lt;/Author&gt;&lt;Year&gt;2018&lt;/Year&gt;&lt;RecNum&gt;1843&lt;/RecNum&gt;&lt;DisplayText&gt;(Qi, Shao et al. 2018)&lt;/DisplayText&gt;&lt;record&gt;&lt;rec-number&gt;1843&lt;/rec-number&gt;&lt;foreign-keys&gt;&lt;key app="EN" db-id="fe2dxe9x2tperqeprrsppwxgvpe2vt5xe5vd"&gt;1843&lt;/key&gt;&lt;/foreign-keys&gt;&lt;ref-type name="Journal Article"&gt;17&lt;/ref-type&gt;&lt;contributors&gt;&lt;authors&gt;&lt;author&gt;Qi, Aimin&lt;/author&gt;&lt;author&gt;Shao, Guosong&lt;/author&gt;&lt;author&gt;Zheng, Wentong&lt;/author&gt;&lt;/authors&gt;&lt;/contributors&gt;&lt;titles&gt;&lt;title&gt;Assessing China&amp;apos;s cybersecurity law&lt;/title&gt;&lt;secondary-title&gt;Computer law &amp;amp; security review&lt;/secondary-title&gt;&lt;/titles&gt;&lt;periodical&gt;&lt;full-title&gt;Computer Law &amp;amp; Security Review&lt;/full-title&gt;&lt;/periodical&gt;&lt;pages&gt;1342-1354&lt;/pages&gt;&lt;volume&gt;34&lt;/volume&gt;&lt;number&gt;6&lt;/number&gt;&lt;dates&gt;&lt;year&gt;2018&lt;/year&gt;&lt;/dates&gt;&lt;isbn&gt;0267-3649&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(Qi, Shao et al. 2018)</w:t>
      </w:r>
      <w:r w:rsidRPr="0032307B">
        <w:rPr>
          <w:rFonts w:ascii="Times New Roman" w:hAnsi="Times New Roman"/>
          <w:sz w:val="22"/>
          <w:szCs w:val="22"/>
        </w:rPr>
        <w:fldChar w:fldCharType="end"/>
      </w:r>
      <w:r w:rsidRPr="0032307B">
        <w:rPr>
          <w:rFonts w:ascii="Times New Roman" w:hAnsi="Times New Roman"/>
          <w:sz w:val="22"/>
          <w:szCs w:val="22"/>
        </w:rPr>
        <w:t>.</w:t>
      </w:r>
    </w:p>
    <w:p w14:paraId="0D6C044F" w14:textId="3A10B7A2" w:rsidR="00C30CE7" w:rsidRPr="0032307B" w:rsidRDefault="00C30CE7" w:rsidP="00C30CE7">
      <w:pPr>
        <w:spacing w:after="0" w:line="360" w:lineRule="auto"/>
        <w:contextualSpacing/>
        <w:mirrorIndents/>
        <w:rPr>
          <w:rFonts w:ascii="Times New Roman" w:hAnsi="Times New Roman"/>
          <w:b/>
          <w:bCs/>
          <w:sz w:val="22"/>
          <w:szCs w:val="22"/>
        </w:rPr>
      </w:pPr>
      <w:r w:rsidRPr="0032307B">
        <w:rPr>
          <w:rFonts w:ascii="Times New Roman" w:hAnsi="Times New Roman"/>
          <w:b/>
          <w:bCs/>
          <w:i/>
          <w:iCs/>
          <w:sz w:val="22"/>
          <w:szCs w:val="22"/>
        </w:rPr>
        <w:t>Civil Procedure Law of the People's Republic of China (2017)</w:t>
      </w:r>
      <w:r w:rsidR="008F2DDF" w:rsidRPr="0032307B">
        <w:rPr>
          <w:rFonts w:ascii="Times New Roman" w:hAnsi="Times New Roman"/>
          <w:b/>
          <w:bCs/>
          <w:sz w:val="22"/>
          <w:szCs w:val="22"/>
        </w:rPr>
        <w:t xml:space="preserve">: </w:t>
      </w:r>
      <w:r w:rsidRPr="0032307B">
        <w:rPr>
          <w:rFonts w:ascii="Times New Roman" w:hAnsi="Times New Roman"/>
          <w:sz w:val="22"/>
          <w:szCs w:val="22"/>
        </w:rPr>
        <w:t>The filing and verification of electronic evidence in civil action is covered under the Chinese Civil Procedure Law. It describes how to gather, present, and object to electronic evidence in court</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&lt;EndNote&gt;&lt;Cite&gt;&lt;Author&gt;Gong&lt;/Author&gt;&lt;Year&gt;2017&lt;/Year&gt;&lt;RecNum&gt;1844&lt;/RecNum&gt;&lt;DisplayText&gt;(Gong 2017)&lt;/DisplayText&gt;&lt;record&gt;&lt;rec-number&gt;1844&lt;/rec-number&gt;&lt;foreign-keys&gt;&lt;key app="EN" db-id="fe2dxe9x2tperqeprrsppwxgvpe2vt5xe5vd"&gt;1844&lt;/key&gt;&lt;/foreign-keys&gt;&lt;ref-type name="Journal Article"&gt;17&lt;/ref-type&gt;&lt;contributors&gt;&lt;authors&gt;&lt;author&gt;Gong, Nan&lt;/author&gt;&lt;/authors&gt;&lt;/contributors&gt;&lt;titles&gt;&lt;title&gt;The modern reform of the civil procedure law of the People’s Republic of China&lt;/title&gt;&lt;secondary-title&gt;Журнал Сибирского федерального университета. Гуманитарные науки&lt;/secondary-title&gt;&lt;/titles&gt;&lt;periodical&gt;&lt;full-title&gt;Журнал Сибирского федерального университета. Гуманитарные науки&lt;/full-title&gt;&lt;/periodical&gt;&lt;pages&gt;1687-1699&lt;/pages&gt;&lt;volume&gt;10&lt;/volume&gt;&lt;number&gt;11&lt;/number&gt;&lt;dates&gt;&lt;year&gt;2017&lt;/year&gt;&lt;/dates&gt;&lt;isbn&gt;1997-1370&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(Gong 2017)</w:t>
      </w:r>
      <w:r w:rsidRPr="0032307B">
        <w:rPr>
          <w:rFonts w:ascii="Times New Roman" w:hAnsi="Times New Roman"/>
          <w:sz w:val="22"/>
          <w:szCs w:val="22"/>
        </w:rPr>
        <w:fldChar w:fldCharType="end"/>
      </w:r>
      <w:r w:rsidRPr="0032307B">
        <w:rPr>
          <w:rFonts w:ascii="Times New Roman" w:hAnsi="Times New Roman"/>
          <w:sz w:val="22"/>
          <w:szCs w:val="22"/>
        </w:rPr>
        <w:t>.</w:t>
      </w:r>
    </w:p>
    <w:p w14:paraId="5AA4A862" w14:textId="6B0415DE"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Criminal Procedure Law of the People's Republic of China (2018)</w:t>
      </w:r>
      <w:r w:rsidR="008F2DDF" w:rsidRPr="0032307B">
        <w:rPr>
          <w:rFonts w:ascii="Times New Roman" w:hAnsi="Times New Roman"/>
          <w:b/>
          <w:bCs/>
          <w:sz w:val="22"/>
          <w:szCs w:val="22"/>
        </w:rPr>
        <w:t xml:space="preserve">: </w:t>
      </w:r>
      <w:r w:rsidRPr="0032307B">
        <w:rPr>
          <w:rFonts w:ascii="Times New Roman" w:hAnsi="Times New Roman"/>
          <w:sz w:val="22"/>
          <w:szCs w:val="22"/>
        </w:rPr>
        <w:t>A fundamental legislative framework that governs how criminal cases are handled in China is the Criminal Procedure Law. Important requirements regarding the gathering and acceptance of digital evidence in criminal proceedings are included in this extensive piece of law. These regulations set forth the guidelines and requirements that must be followed while working with digital evidence during criminal investigations and court proceedings</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&lt;EndNote&gt;&lt;Cite&gt;&lt;Author&gt;Haiqing&lt;/Author&gt;&lt;Year&gt;2021&lt;/Year&gt;&lt;RecNum&gt;1845&lt;/RecNum&gt;&lt;DisplayText&gt;(Haiqing 2021)&lt;/DisplayText&gt;&lt;record&gt;&lt;rec-number&gt;1845&lt;/rec-number&gt;&lt;foreign-keys&gt;&lt;key app="EN" db-id="fe2dxe9x2tperqeprrsppwxgvpe2vt5xe5vd"&gt;1845&lt;/key&gt;&lt;/foreign-keys&gt;&lt;ref-type name="Journal Article"&gt;17&lt;/ref-type&gt;&lt;contributors&gt;&lt;authors&gt;&lt;author&gt;Haiqing, Peng&lt;/author&gt;&lt;/authors&gt;&lt;/contributors&gt;&lt;titles&gt;&lt;title&gt;Dialectical analysis of amendment tothe Criminal Procedure Law of China in 2018&lt;/title&gt;&lt;secondary-title&gt;Вестник Санкт-Петербургского университета. Право&lt;/secondary-title&gt;&lt;/titles&gt;&lt;periodical&gt;&lt;full-title&gt;Вестник Санкт-Петербургского университета. Право&lt;/full-title&gt;&lt;/periodical&gt;&lt;pages&gt;384-400&lt;/pages&gt;&lt;volume&gt;12&lt;/volume&gt;&lt;number&gt;2&lt;/number&gt;&lt;dates&gt;&lt;year&gt;2021&lt;/year&gt;&lt;/dates&gt;&lt;isbn&gt;2074-1243&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(Haiqing 2021)</w:t>
      </w:r>
      <w:r w:rsidRPr="0032307B">
        <w:rPr>
          <w:rFonts w:ascii="Times New Roman" w:hAnsi="Times New Roman"/>
          <w:sz w:val="22"/>
          <w:szCs w:val="22"/>
        </w:rPr>
        <w:fldChar w:fldCharType="end"/>
      </w:r>
      <w:r w:rsidRPr="0032307B">
        <w:rPr>
          <w:rFonts w:ascii="Times New Roman" w:hAnsi="Times New Roman"/>
          <w:sz w:val="22"/>
          <w:szCs w:val="22"/>
        </w:rPr>
        <w:t xml:space="preserve">. The Criminal Procedure Law of China also </w:t>
      </w:r>
      <w:proofErr w:type="spellStart"/>
      <w:r w:rsidRPr="0032307B">
        <w:rPr>
          <w:rFonts w:ascii="Times New Roman" w:hAnsi="Times New Roman"/>
          <w:sz w:val="22"/>
          <w:szCs w:val="22"/>
        </w:rPr>
        <w:t>recognises</w:t>
      </w:r>
      <w:proofErr w:type="spellEnd"/>
      <w:r w:rsidRPr="0032307B">
        <w:rPr>
          <w:rFonts w:ascii="Times New Roman" w:hAnsi="Times New Roman"/>
          <w:sz w:val="22"/>
          <w:szCs w:val="22"/>
        </w:rPr>
        <w:t xml:space="preserve"> how crucial data privacy and protection are in the modern world. It acknowledges the need to protect people's rights and make sure that handling and gathering digital evidence doesn't violate privacy rights. This shows China's dedication to finding a balance between the efficient use of digital evidence in criminal cases and the protection of </w:t>
      </w:r>
      <w:r w:rsidR="008E035F" w:rsidRPr="0032307B">
        <w:rPr>
          <w:rFonts w:ascii="Times New Roman" w:hAnsi="Times New Roman"/>
          <w:sz w:val="22"/>
          <w:szCs w:val="22"/>
        </w:rPr>
        <w:t>individual</w:t>
      </w:r>
      <w:r w:rsidR="008E035F">
        <w:rPr>
          <w:rFonts w:ascii="Times New Roman" w:hAnsi="Times New Roman"/>
          <w:sz w:val="22"/>
          <w:szCs w:val="22"/>
        </w:rPr>
        <w:t>'s</w:t>
      </w:r>
      <w:r w:rsidR="008E035F" w:rsidRPr="0032307B">
        <w:rPr>
          <w:rFonts w:ascii="Times New Roman" w:hAnsi="Times New Roman"/>
          <w:sz w:val="22"/>
          <w:szCs w:val="22"/>
        </w:rPr>
        <w:t xml:space="preserve"> </w:t>
      </w:r>
      <w:r w:rsidRPr="0032307B">
        <w:rPr>
          <w:rFonts w:ascii="Times New Roman" w:hAnsi="Times New Roman"/>
          <w:sz w:val="22"/>
          <w:szCs w:val="22"/>
        </w:rPr>
        <w:t>data and privacy, an important factor in today's technologically evolved society.</w:t>
      </w:r>
    </w:p>
    <w:p w14:paraId="1F28DDB0" w14:textId="0CFAB742" w:rsidR="00C30CE7" w:rsidRPr="0032307B" w:rsidRDefault="00C30CE7" w:rsidP="00C30CE7">
      <w:pPr>
        <w:spacing w:after="0" w:line="360" w:lineRule="auto"/>
        <w:contextualSpacing/>
        <w:mirrorIndents/>
        <w:rPr>
          <w:rFonts w:ascii="Times New Roman" w:hAnsi="Times New Roman"/>
          <w:b/>
          <w:bCs/>
          <w:sz w:val="22"/>
          <w:szCs w:val="22"/>
        </w:rPr>
      </w:pPr>
      <w:r w:rsidRPr="0032307B">
        <w:rPr>
          <w:rFonts w:ascii="Times New Roman" w:hAnsi="Times New Roman"/>
          <w:b/>
          <w:bCs/>
          <w:i/>
          <w:iCs/>
          <w:sz w:val="22"/>
          <w:szCs w:val="22"/>
        </w:rPr>
        <w:t>Judicial Interpretations</w:t>
      </w:r>
      <w:r w:rsidR="008F2DDF" w:rsidRPr="0032307B">
        <w:rPr>
          <w:rFonts w:ascii="Times New Roman" w:hAnsi="Times New Roman"/>
          <w:b/>
          <w:bCs/>
          <w:sz w:val="22"/>
          <w:szCs w:val="22"/>
        </w:rPr>
        <w:t xml:space="preserve">: </w:t>
      </w:r>
      <w:r w:rsidRPr="0032307B">
        <w:rPr>
          <w:rFonts w:ascii="Times New Roman" w:hAnsi="Times New Roman"/>
          <w:sz w:val="22"/>
          <w:szCs w:val="22"/>
        </w:rPr>
        <w:t>The Supreme People's Court of China has produced judicial interpretations that offer direction on a variety of legal matters, including the admission of digital evidence. These interpretations offer courts direction on determining the reliability of electronic evidence while also clarifying the processes for gathering and storing such evidence</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&lt;EndNote&gt;&lt;Cite&gt;&lt;Author&gt;Zhang&lt;/Author&gt;&lt;Year&gt;2010&lt;/Year&gt;&lt;RecNum&gt;1846&lt;/RecNum&gt;&lt;DisplayText&gt;(Zhang 2010)&lt;/DisplayText&gt;&lt;record&gt;&lt;rec-number&gt;1846&lt;/rec-number&gt;&lt;foreign-keys&gt;&lt;key app="EN" db-id="fe2dxe9x2tperqeprrsppwxgvpe2vt5xe5vd"&gt;1846&lt;/key&gt;&lt;/foreign-keys&gt;&lt;ref-type name="Journal Article"&gt;17&lt;/ref-type&gt;&lt;contributors&gt;&lt;authors&gt;&lt;author&gt;Zhang, Qianfan&lt;/author&gt;&lt;/authors&gt;&lt;/contributors&gt;&lt;titles&gt;&lt;title&gt;A constitution without constitutionalism? The paths of constitutional development in China&lt;/title&gt;&lt;secondary-title&gt;International Journal of Constitutional Law&lt;/secondary-title&gt;&lt;/titles&gt;&lt;periodical&gt;&lt;full-title&gt;International Journal of Constitutional Law&lt;/full-title&gt;&lt;/periodical&gt;&lt;pages&gt;950-976&lt;/pages&gt;&lt;volume&gt;8&lt;/volume&gt;&lt;number&gt;4&lt;/number&gt;&lt;dates&gt;&lt;year&gt;2010&lt;/year&gt;&lt;/dates&gt;&lt;isbn&gt;1474-2659&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(Zhang 2010)</w:t>
      </w:r>
      <w:r w:rsidRPr="0032307B">
        <w:rPr>
          <w:rFonts w:ascii="Times New Roman" w:hAnsi="Times New Roman"/>
          <w:sz w:val="22"/>
          <w:szCs w:val="22"/>
        </w:rPr>
        <w:fldChar w:fldCharType="end"/>
      </w:r>
      <w:r w:rsidRPr="0032307B">
        <w:rPr>
          <w:rFonts w:ascii="Times New Roman" w:hAnsi="Times New Roman"/>
          <w:sz w:val="22"/>
          <w:szCs w:val="22"/>
        </w:rPr>
        <w:t>. It is significant to note that China and Pakistan are both working to improve their legal systems to handle the changing problems posed by digital evidence. The admissibility of digital evidence in both nations may also be impacted by international treaties and agreements</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&lt;EndNote&gt;&lt;Cite&gt;&lt;Author&gt;Mifsud Bonnici&lt;/Author&gt;&lt;Year&gt;2018&lt;/Year&gt;&lt;RecNum&gt;1848&lt;/RecNum&gt;&lt;DisplayText&gt;(Mifsud Bonnici, Tudorica et al. 2018)&lt;/DisplayText&gt;&lt;record&gt;&lt;rec-number&gt;1848&lt;/rec-number&gt;&lt;foreign-keys&gt;&lt;key app="EN" db-id="fe2dxe9x2tperqeprrsppwxgvpe2vt5xe5vd"&gt;1848&lt;/key&gt;&lt;/foreign-keys&gt;&lt;ref-type name="Journal Article"&gt;17&lt;/ref-type&gt;&lt;contributors&gt;&lt;authors&gt;&lt;author&gt;Mifsud Bonnici, Jeanne Pia&lt;/author&gt;&lt;author&gt;Tudorica, Melania&lt;/author&gt;&lt;author&gt;Cannataci, Joseph A&lt;/author&gt;&lt;/authors&gt;&lt;/contributors&gt;&lt;titles&gt;&lt;title&gt;The European legal framework on electronic evidence: complex and in need of reform&lt;/title&gt;&lt;secondary-title&gt;Handling and Exchanging Electronic Evidence Across Europe&lt;/secondary-title&gt;&lt;/titles&gt;&lt;periodical&gt;&lt;full-title&gt;Handling and Exchanging Electronic Evidence Across Europe&lt;/full-title&gt;&lt;/periodical&gt;&lt;pages&gt;189-234&lt;/pages&gt;&lt;dates&gt;&lt;year&gt;2018&lt;/year&gt;&lt;/dates&gt;&lt;isbn&gt;3319748718&lt;/isbn&gt;&lt;urls&gt;&lt;/urls&gt;&lt;/record&gt;&lt;/Cite&gt;&lt;/EndNote&gt;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(Mifsud Bonnici, Tudorica et al. 2018)</w:t>
      </w:r>
      <w:r w:rsidRPr="0032307B">
        <w:rPr>
          <w:rFonts w:ascii="Times New Roman" w:hAnsi="Times New Roman"/>
          <w:sz w:val="22"/>
          <w:szCs w:val="22"/>
        </w:rPr>
        <w:fldChar w:fldCharType="end"/>
      </w:r>
      <w:r w:rsidRPr="0032307B">
        <w:rPr>
          <w:rFonts w:ascii="Times New Roman" w:hAnsi="Times New Roman"/>
          <w:sz w:val="22"/>
          <w:szCs w:val="22"/>
        </w:rPr>
        <w:t>. To negotiate the complexities of digital evidence in various jurisdictions, researchers and legal practitioners should keep up with legislative developments and case law</w:t>
      </w:r>
      <w:r w:rsidRPr="0032307B">
        <w:rPr>
          <w:rFonts w:ascii="Times New Roman" w:hAnsi="Times New Roman"/>
          <w:sz w:val="22"/>
          <w:szCs w:val="22"/>
        </w:rPr>
        <w:fldChar w:fldCharType="begin"/>
      </w:r>
      <w:r w:rsidR="0000089C" w:rsidRPr="0032307B">
        <w:rPr>
          <w:rFonts w:ascii="Times New Roman" w:hAnsi="Times New Roman"/>
          <w:sz w:val="22"/>
          <w:szCs w:val="22"/>
        </w:rPr>
        <w:instrText xml:space="preserve"> ADDIN EN.CITE &lt;EndNote&gt;&lt;Cite&gt;&lt;Author&gt;Casey&lt;/Author&gt;&lt;Year&gt;2019&lt;/Year&gt;&lt;RecNum&gt;1849&lt;/RecNum&gt;&lt;DisplayText&gt;(Casey 2019)&lt;/DisplayText&gt;&lt;record&gt;&lt;rec-number&gt;1849&lt;/rec-number&gt;&lt;foreign-keys&gt;&lt;key app="EN" db-id="fe2dxe9x2tperqeprrsppwxgvpe2vt5xe5vd"&gt;1849&lt;/key&gt;&lt;/foreign-keys&gt;&lt;ref-type name="Journal Article"&gt;17&lt;/ref-type&gt;&lt;contributors&gt;&lt;authors&gt;&lt;author&gt;Casey, Eoghan&lt;/author&gt;&lt;/authors&gt;&lt;/contributors&gt;&lt;titles&gt;&lt;title&gt;The chequered past and risky future of digital forensics&lt;/title&gt;&lt;secondary-title&gt;Australian journal of forensic sciences&lt;/secondary-title&gt;&lt;/titles&gt;&lt;periodical&gt;&lt;full-title&gt;Australian journal of forensic sciences&lt;/full-title&gt;&lt;/periodical&gt;&lt;pages&gt;649-664&lt;/pages&gt;&lt;volume&gt;51&lt;/volume&gt;&lt;number&gt;6&lt;/number&gt;&lt;dates&gt;&lt;year&gt;2019&lt;/year&gt;&lt;/dates&gt;&lt;isbn&gt;0045-0618&lt;/isbn&gt;&lt;urls&gt;&lt;/urls&gt;&lt;/record&gt;&lt;/Cite&gt;&lt;/EndNote&gt;</w:instrText>
      </w:r>
      <w:r w:rsidRPr="0032307B">
        <w:rPr>
          <w:rFonts w:ascii="Times New Roman" w:hAnsi="Times New Roman"/>
          <w:sz w:val="22"/>
          <w:szCs w:val="22"/>
        </w:rPr>
        <w:fldChar w:fldCharType="separate"/>
      </w:r>
      <w:r w:rsidR="0000089C" w:rsidRPr="0032307B">
        <w:rPr>
          <w:rFonts w:ascii="Times New Roman" w:hAnsi="Times New Roman"/>
          <w:noProof/>
          <w:sz w:val="22"/>
          <w:szCs w:val="22"/>
        </w:rPr>
        <w:t>(Casey 2019)</w:t>
      </w:r>
      <w:r w:rsidRPr="0032307B">
        <w:rPr>
          <w:rFonts w:ascii="Times New Roman" w:hAnsi="Times New Roman"/>
          <w:sz w:val="22"/>
          <w:szCs w:val="22"/>
        </w:rPr>
        <w:fldChar w:fldCharType="end"/>
      </w:r>
      <w:r w:rsidRPr="0032307B">
        <w:rPr>
          <w:rFonts w:ascii="Times New Roman" w:hAnsi="Times New Roman"/>
          <w:sz w:val="22"/>
          <w:szCs w:val="22"/>
        </w:rPr>
        <w:t>.</w:t>
      </w:r>
    </w:p>
    <w:p w14:paraId="7DCD7609" w14:textId="2BFB4AED" w:rsidR="00C30CE7" w:rsidRPr="0032307B" w:rsidRDefault="00C30CE7" w:rsidP="0000089C">
      <w:pPr>
        <w:spacing w:after="0" w:line="360" w:lineRule="auto"/>
        <w:contextualSpacing/>
        <w:mirrorIndents/>
        <w:jc w:val="center"/>
        <w:rPr>
          <w:rFonts w:ascii="Times New Roman" w:hAnsi="Times New Roman"/>
          <w:b/>
          <w:bCs/>
          <w:szCs w:val="24"/>
        </w:rPr>
      </w:pPr>
      <w:r w:rsidRPr="0032307B">
        <w:rPr>
          <w:rFonts w:ascii="Times New Roman" w:hAnsi="Times New Roman"/>
          <w:b/>
          <w:bCs/>
          <w:szCs w:val="24"/>
        </w:rPr>
        <w:t>4. Landmarks from Pakistan and China</w:t>
      </w:r>
    </w:p>
    <w:p w14:paraId="4E3633F3" w14:textId="0D1BFB18" w:rsidR="00C30CE7" w:rsidRPr="0032307B" w:rsidRDefault="00C30CE7" w:rsidP="00C30CE7">
      <w:pPr>
        <w:spacing w:after="0" w:line="360" w:lineRule="auto"/>
        <w:contextualSpacing/>
        <w:mirrorIndents/>
        <w:rPr>
          <w:rFonts w:ascii="Times New Roman" w:hAnsi="Times New Roman"/>
          <w:b/>
          <w:bCs/>
          <w:sz w:val="22"/>
          <w:szCs w:val="22"/>
        </w:rPr>
      </w:pPr>
      <w:r w:rsidRPr="0032307B">
        <w:rPr>
          <w:rFonts w:ascii="Times New Roman" w:hAnsi="Times New Roman"/>
          <w:b/>
          <w:bCs/>
          <w:sz w:val="22"/>
          <w:szCs w:val="22"/>
        </w:rPr>
        <w:t>4.1</w:t>
      </w:r>
      <w:r w:rsidR="00EF3BEF" w:rsidRPr="0032307B">
        <w:rPr>
          <w:rFonts w:ascii="Times New Roman" w:hAnsi="Times New Roman"/>
          <w:b/>
          <w:bCs/>
          <w:sz w:val="22"/>
          <w:szCs w:val="22"/>
        </w:rPr>
        <w:t>.</w:t>
      </w:r>
      <w:r w:rsidRPr="0032307B">
        <w:rPr>
          <w:rFonts w:ascii="Times New Roman" w:hAnsi="Times New Roman"/>
          <w:b/>
          <w:bCs/>
          <w:sz w:val="22"/>
          <w:szCs w:val="22"/>
        </w:rPr>
        <w:t xml:space="preserve"> </w:t>
      </w:r>
      <w:proofErr w:type="spellStart"/>
      <w:r w:rsidRPr="0032307B">
        <w:rPr>
          <w:rFonts w:ascii="Times New Roman" w:hAnsi="Times New Roman"/>
          <w:b/>
          <w:bCs/>
          <w:sz w:val="22"/>
          <w:szCs w:val="22"/>
        </w:rPr>
        <w:t>Zanib</w:t>
      </w:r>
      <w:proofErr w:type="spellEnd"/>
      <w:r w:rsidRPr="0032307B">
        <w:rPr>
          <w:rFonts w:ascii="Times New Roman" w:hAnsi="Times New Roman"/>
          <w:b/>
          <w:bCs/>
          <w:sz w:val="22"/>
          <w:szCs w:val="22"/>
        </w:rPr>
        <w:t xml:space="preserve"> </w:t>
      </w:r>
      <w:proofErr w:type="spellStart"/>
      <w:r w:rsidRPr="0032307B">
        <w:rPr>
          <w:rFonts w:ascii="Times New Roman" w:hAnsi="Times New Roman"/>
          <w:b/>
          <w:bCs/>
          <w:sz w:val="22"/>
          <w:szCs w:val="22"/>
        </w:rPr>
        <w:t>Qatal</w:t>
      </w:r>
      <w:proofErr w:type="spellEnd"/>
      <w:r w:rsidRPr="0032307B">
        <w:rPr>
          <w:rFonts w:ascii="Times New Roman" w:hAnsi="Times New Roman"/>
          <w:b/>
          <w:bCs/>
          <w:sz w:val="22"/>
          <w:szCs w:val="22"/>
        </w:rPr>
        <w:t xml:space="preserve"> Case (Lahore, Pakistan)</w:t>
      </w:r>
    </w:p>
    <w:p w14:paraId="1073D4B6" w14:textId="1A20E2FF" w:rsidR="00C30CE7" w:rsidRPr="0032307B" w:rsidRDefault="00C30CE7" w:rsidP="00EF3BEF">
      <w:pPr>
        <w:pStyle w:val="NoSpacing"/>
        <w:spacing w:line="360" w:lineRule="auto"/>
        <w:ind w:firstLine="720"/>
        <w:rPr>
          <w:rFonts w:ascii="Times New Roman" w:hAnsi="Times New Roman"/>
        </w:rPr>
      </w:pPr>
      <w:r w:rsidRPr="0032307B">
        <w:rPr>
          <w:rFonts w:ascii="Times New Roman" w:hAnsi="Times New Roman"/>
          <w:sz w:val="22"/>
          <w:szCs w:val="18"/>
        </w:rPr>
        <w:t xml:space="preserve">An important illustration of how digital evidence may be used in court in Pakistan is the </w:t>
      </w:r>
      <w:proofErr w:type="spellStart"/>
      <w:r w:rsidRPr="0032307B">
        <w:rPr>
          <w:rFonts w:ascii="Times New Roman" w:hAnsi="Times New Roman"/>
          <w:sz w:val="22"/>
          <w:szCs w:val="18"/>
        </w:rPr>
        <w:t>Zanib</w:t>
      </w:r>
      <w:proofErr w:type="spellEnd"/>
      <w:r w:rsidRPr="0032307B">
        <w:rPr>
          <w:rFonts w:ascii="Times New Roman" w:hAnsi="Times New Roman"/>
          <w:sz w:val="22"/>
          <w:szCs w:val="18"/>
        </w:rPr>
        <w:t xml:space="preserve"> </w:t>
      </w:r>
      <w:proofErr w:type="spellStart"/>
      <w:r w:rsidRPr="0032307B">
        <w:rPr>
          <w:rFonts w:ascii="Times New Roman" w:hAnsi="Times New Roman"/>
          <w:sz w:val="22"/>
          <w:szCs w:val="18"/>
        </w:rPr>
        <w:t>Qatal</w:t>
      </w:r>
      <w:proofErr w:type="spellEnd"/>
      <w:r w:rsidRPr="0032307B">
        <w:rPr>
          <w:rFonts w:ascii="Times New Roman" w:hAnsi="Times New Roman"/>
          <w:sz w:val="22"/>
          <w:szCs w:val="18"/>
        </w:rPr>
        <w:t xml:space="preserve"> Case, which took place in the city of Lahore. In this instance, the timing and circumstances surrounding the crime were established with the use of digital evidence, such as mobile phone records, text messages, and social media conversations</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&lt;EndNote&gt;&lt;Cite&gt;&lt;Author&gt;ul Amin&lt;/Author&gt;&lt;Year&gt;2020&lt;/Year&gt;&lt;RecNum&gt;1850&lt;/RecNum&gt;&lt;DisplayText&gt;(ul Amin, Khan et al. 2020)&lt;/DisplayText&gt;&lt;record&gt;&lt;rec-number&gt;1850&lt;/rec-number&gt;&lt;foreign-keys&gt;&lt;key app="EN" db-id="fe2dxe9x2tperqeprrsppwxgvpe2vt5xe5vd"&gt;1850&lt;/key&gt;&lt;/foreign-keys&gt;&lt;ref-type name="Journal Article"&gt;17&lt;/ref-type&gt;&lt;contributors&gt;&lt;authors&gt;&lt;author&gt;ul Amin, Rooh&lt;/author&gt;&lt;author&gt;Khan, Ajmal&lt;/author&gt;&lt;author&gt;Khan, Bin Yamin&lt;/author&gt;&lt;/authors&gt;&lt;/contributors&gt;&lt;titles&gt;&lt;title&gt;How Ethnicity and Elite Politics affect Media Discourse in Pakistan? A comparative study of Zainab and Farishta’s rape cases&lt;/title&gt;&lt;secondary-title&gt;ASIAN Journal of International Peace &amp;amp; Security (AJIPS)&lt;/secondary-title&gt;&lt;/titles&gt;&lt;periodical&gt;&lt;full-title&gt;ASIAN Journal of International Peace &amp;amp; Security (AJIPS)&lt;/full-title&gt;&lt;/periodical&gt;&lt;pages&gt;161-175&lt;/pages&gt;&lt;volume&gt;4&lt;/volume&gt;&lt;number&gt;1&lt;/number&gt;&lt;dates&gt;&lt;year&gt;2020&lt;/year&gt;&lt;/dates&gt;&lt;isbn&gt;2707-8809&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(ul Amin, Khan et al. 2020)</w:t>
      </w:r>
      <w:r w:rsidRPr="0032307B">
        <w:rPr>
          <w:rFonts w:ascii="Times New Roman" w:hAnsi="Times New Roman"/>
          <w:sz w:val="22"/>
          <w:szCs w:val="18"/>
        </w:rPr>
        <w:fldChar w:fldCharType="end"/>
      </w:r>
      <w:r w:rsidRPr="0032307B">
        <w:rPr>
          <w:rFonts w:ascii="Times New Roman" w:hAnsi="Times New Roman"/>
          <w:sz w:val="22"/>
          <w:szCs w:val="18"/>
        </w:rPr>
        <w:t>. This digital evidence was used by the prosecution to show the defendant's involvement in the case. As a result of the court's admission of this electronic evidence, a precedent for the acceptability of digital evidence in Pakistan's legal system was established, emphasizing the value of technical improvements in criminological research and court proceedings</w:t>
      </w:r>
      <w:r w:rsidRPr="0032307B">
        <w:rPr>
          <w:rFonts w:ascii="Times New Roman" w:hAnsi="Times New Roman"/>
        </w:rPr>
        <w:t>.</w:t>
      </w:r>
    </w:p>
    <w:p w14:paraId="46B3FF04" w14:textId="77777777" w:rsidR="00C30CE7" w:rsidRPr="0032307B" w:rsidRDefault="00C30CE7" w:rsidP="00C30CE7">
      <w:pPr>
        <w:spacing w:after="0" w:line="360" w:lineRule="auto"/>
        <w:contextualSpacing/>
        <w:mirrorIndents/>
        <w:rPr>
          <w:rFonts w:ascii="Times New Roman" w:hAnsi="Times New Roman"/>
          <w:b/>
          <w:bCs/>
          <w:sz w:val="22"/>
          <w:szCs w:val="22"/>
        </w:rPr>
      </w:pPr>
      <w:r w:rsidRPr="0032307B">
        <w:rPr>
          <w:rFonts w:ascii="Times New Roman" w:hAnsi="Times New Roman"/>
          <w:b/>
          <w:bCs/>
          <w:sz w:val="22"/>
          <w:szCs w:val="22"/>
        </w:rPr>
        <w:lastRenderedPageBreak/>
        <w:t xml:space="preserve">4.2 The Murder of </w:t>
      </w:r>
      <w:proofErr w:type="spellStart"/>
      <w:r w:rsidRPr="0032307B">
        <w:rPr>
          <w:rFonts w:ascii="Times New Roman" w:hAnsi="Times New Roman"/>
          <w:b/>
          <w:bCs/>
          <w:sz w:val="22"/>
          <w:szCs w:val="22"/>
        </w:rPr>
        <w:t>Xiaorong</w:t>
      </w:r>
      <w:proofErr w:type="spellEnd"/>
      <w:r w:rsidRPr="0032307B">
        <w:rPr>
          <w:rFonts w:ascii="Times New Roman" w:hAnsi="Times New Roman"/>
          <w:b/>
          <w:bCs/>
          <w:sz w:val="22"/>
          <w:szCs w:val="22"/>
        </w:rPr>
        <w:t xml:space="preserve"> Zhang (Shanghai, China)</w:t>
      </w:r>
    </w:p>
    <w:p w14:paraId="024B1F70" w14:textId="7F38FB2A" w:rsidR="00C30CE7" w:rsidRPr="0032307B" w:rsidRDefault="00C30CE7" w:rsidP="00EF3BEF">
      <w:pPr>
        <w:pStyle w:val="NoSpacing"/>
        <w:spacing w:line="360" w:lineRule="auto"/>
        <w:ind w:firstLine="720"/>
        <w:rPr>
          <w:rFonts w:ascii="Times New Roman" w:hAnsi="Times New Roman"/>
          <w:sz w:val="22"/>
          <w:szCs w:val="18"/>
        </w:rPr>
      </w:pPr>
      <w:proofErr w:type="spellStart"/>
      <w:r w:rsidRPr="0032307B">
        <w:rPr>
          <w:rFonts w:ascii="Times New Roman" w:hAnsi="Times New Roman"/>
          <w:sz w:val="22"/>
          <w:szCs w:val="18"/>
        </w:rPr>
        <w:t>Xiaorong</w:t>
      </w:r>
      <w:proofErr w:type="spellEnd"/>
      <w:r w:rsidRPr="0032307B">
        <w:rPr>
          <w:rFonts w:ascii="Times New Roman" w:hAnsi="Times New Roman"/>
          <w:sz w:val="22"/>
          <w:szCs w:val="18"/>
        </w:rPr>
        <w:t xml:space="preserve"> Zhang's murder in Shanghai, China, is another example of how the use of digital evidence was crucial</w:t>
      </w:r>
      <w:r w:rsidR="006F6EA8" w:rsidRPr="0032307B">
        <w:rPr>
          <w:rFonts w:ascii="Times New Roman" w:hAnsi="Times New Roman"/>
          <w:sz w:val="22"/>
          <w:szCs w:val="18"/>
        </w:rPr>
        <w:fldChar w:fldCharType="begin"/>
      </w:r>
      <w:r w:rsidR="006F6EA8" w:rsidRPr="0032307B">
        <w:rPr>
          <w:rFonts w:ascii="Times New Roman" w:hAnsi="Times New Roman"/>
          <w:sz w:val="22"/>
          <w:szCs w:val="18"/>
        </w:rPr>
        <w:instrText xml:space="preserve"> ADDIN EN.CITE &lt;EndNote&gt;&lt;Cite&gt;&lt;Author&gt;Jiahong&lt;/Author&gt;&lt;Year&gt;2016&lt;/Year&gt;&lt;RecNum&gt;740&lt;/RecNum&gt;&lt;DisplayText&gt;(Jiahong 2016, Jiahong 2016)&lt;/DisplayText&gt;&lt;record&gt;&lt;rec-number&gt;740&lt;/rec-number&gt;&lt;foreign-keys&gt;&lt;key app="EN" db-id="sf5x9ddpcpd2t7et9t2pd2aewdsaza5x0r5p" timestamp="1748359931"&gt;740&lt;/key&gt;&lt;/foreign-keys&gt;&lt;ref-type name="Journal Article"&gt;17&lt;/ref-type&gt;&lt;contributors&gt;&lt;authors&gt;&lt;author&gt;Jiahong, He&lt;/author&gt;&lt;/authors&gt;&lt;/contributors&gt;&lt;titles&gt;&lt;title&gt;Miscarriage of justice and malpractice in criminal investigations in China&lt;/title&gt;&lt;secondary-title&gt;China Review&lt;/secondary-title&gt;&lt;/titles&gt;&lt;periodical&gt;&lt;full-title&gt;China Review&lt;/full-title&gt;&lt;/periodical&gt;&lt;pages&gt;65-93&lt;/pages&gt;&lt;volume&gt;16&lt;/volume&gt;&lt;number&gt;1&lt;/number&gt;&lt;dates&gt;&lt;year&gt;2016&lt;/year&gt;&lt;/dates&gt;&lt;isbn&gt;1015-6607&lt;/isbn&gt;&lt;urls&gt;&lt;/urls&gt;&lt;/record&gt;&lt;/Cite&gt;&lt;Cite&gt;&lt;Author&gt;Jiahong&lt;/Author&gt;&lt;Year&gt;2016&lt;/Year&gt;&lt;RecNum&gt;741&lt;/RecNum&gt;&lt;record&gt;&lt;rec-number&gt;741&lt;/rec-number&gt;&lt;foreign-keys&gt;&lt;key app="EN" db-id="sf5x9ddpcpd2t7et9t2pd2aewdsaza5x0r5p" timestamp="1748359946"&gt;741&lt;/key&gt;&lt;/foreign-keys&gt;&lt;ref-type name="Book"&gt;6&lt;/ref-type&gt;&lt;contributors&gt;&lt;authors&gt;&lt;author&gt;Jiahong, He&lt;/author&gt;&lt;/authors&gt;&lt;/contributors&gt;&lt;titles&gt;&lt;title&gt;Back from the dead: Wrongful convictions and criminal justice in China&lt;/title&gt;&lt;/titles&gt;&lt;dates&gt;&lt;year&gt;2016&lt;/year&gt;&lt;/dates&gt;&lt;publisher&gt;University of Hawaii Press&lt;/publisher&gt;&lt;isbn&gt;0824856619&lt;/isbn&gt;&lt;urls&gt;&lt;/urls&gt;&lt;/record&gt;&lt;/Cite&gt;&lt;/EndNote&gt;</w:instrText>
      </w:r>
      <w:r w:rsidR="006F6EA8" w:rsidRPr="0032307B">
        <w:rPr>
          <w:rFonts w:ascii="Times New Roman" w:hAnsi="Times New Roman"/>
          <w:sz w:val="22"/>
          <w:szCs w:val="18"/>
        </w:rPr>
        <w:fldChar w:fldCharType="separate"/>
      </w:r>
      <w:r w:rsidR="006F6EA8" w:rsidRPr="0032307B">
        <w:rPr>
          <w:rFonts w:ascii="Times New Roman" w:hAnsi="Times New Roman"/>
          <w:noProof/>
          <w:sz w:val="22"/>
          <w:szCs w:val="18"/>
        </w:rPr>
        <w:t>(Jiahong 2016, Jiahong 2016)</w:t>
      </w:r>
      <w:r w:rsidR="006F6EA8" w:rsidRPr="0032307B">
        <w:rPr>
          <w:rFonts w:ascii="Times New Roman" w:hAnsi="Times New Roman"/>
          <w:sz w:val="22"/>
          <w:szCs w:val="18"/>
        </w:rPr>
        <w:fldChar w:fldCharType="end"/>
      </w:r>
      <w:r w:rsidRPr="0032307B">
        <w:rPr>
          <w:rFonts w:ascii="Times New Roman" w:hAnsi="Times New Roman"/>
          <w:sz w:val="22"/>
          <w:szCs w:val="18"/>
        </w:rPr>
        <w:t>. In this instance, the identification of the offender and the development of the sequence of events were both made possible by surveillance video from security cameras placed close to the crime site</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&lt;EndNote&gt;&lt;Cite&gt;&lt;Author&gt;Liang&lt;/Author&gt;&lt;Year&gt;2021&lt;/Year&gt;&lt;RecNum&gt;1851&lt;/RecNum&gt;&lt;DisplayText&gt;(Liang 2021)&lt;/DisplayText&gt;&lt;record&gt;&lt;rec-number&gt;1851&lt;/rec-number&gt;&lt;foreign-keys&gt;&lt;key app="EN" db-id="fe2dxe9x2tperqeprrsppwxgvpe2vt5xe5vd"&gt;1851&lt;/key&gt;&lt;/foreign-keys&gt;&lt;ref-type name="Journal Article"&gt;17&lt;/ref-type&gt;&lt;contributors&gt;&lt;authors&gt;&lt;author&gt;Liang, Limin&lt;/author&gt;&lt;/authors&gt;&lt;/contributors&gt;&lt;titles&gt;&lt;title&gt;Between emotion, politics and law: narrative transformation and authoritarian deliberation in a land dispute-triggered social drama in China&lt;/title&gt;&lt;secondary-title&gt;The China Quarterly&lt;/secondary-title&gt;&lt;/titles&gt;&lt;periodical&gt;&lt;full-title&gt;The China Quarterly&lt;/full-title&gt;&lt;/periodical&gt;&lt;pages&gt;94-121&lt;/pages&gt;&lt;volume&gt;245&lt;/volume&gt;&lt;dates&gt;&lt;year&gt;2021&lt;/year&gt;&lt;/dates&gt;&lt;isbn&gt;0305-7410&lt;/isbn&gt;&lt;urls&gt;&lt;/urls&gt;&lt;/record&gt;&lt;/Cite&gt;&lt;/EndNote&gt;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(Liang 2021)</w:t>
      </w:r>
      <w:r w:rsidRPr="0032307B">
        <w:rPr>
          <w:rFonts w:ascii="Times New Roman" w:hAnsi="Times New Roman"/>
          <w:sz w:val="22"/>
          <w:szCs w:val="18"/>
        </w:rPr>
        <w:fldChar w:fldCharType="end"/>
      </w:r>
      <w:r w:rsidRPr="0032307B">
        <w:rPr>
          <w:rFonts w:ascii="Times New Roman" w:hAnsi="Times New Roman"/>
          <w:sz w:val="22"/>
          <w:szCs w:val="18"/>
        </w:rPr>
        <w:t>. Additionally, digital evidence from the suspect's computer, such as social network activity and internet search history, offered vital details about the crime's motivation and premeditation. China has acknowledged the usefulness of digital evidence in criminal investigations and prosecutions, as seen by the court's admission of it and reliance on it to get a conviction.</w:t>
      </w:r>
    </w:p>
    <w:p w14:paraId="1701BD25" w14:textId="179127D3" w:rsidR="00C30CE7" w:rsidRPr="0032307B" w:rsidRDefault="00C30CE7" w:rsidP="00EF3BEF">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These historic examples from China and Pakistan demonstrate the expanding importance of digital evidence in contemporary court procedures. They </w:t>
      </w:r>
      <w:r w:rsidR="006F6EA8" w:rsidRPr="0032307B">
        <w:rPr>
          <w:rFonts w:ascii="Times New Roman" w:hAnsi="Times New Roman"/>
          <w:sz w:val="22"/>
          <w:szCs w:val="18"/>
        </w:rPr>
        <w:t>emphasize</w:t>
      </w:r>
      <w:r w:rsidRPr="0032307B">
        <w:rPr>
          <w:rFonts w:ascii="Times New Roman" w:hAnsi="Times New Roman"/>
          <w:sz w:val="22"/>
          <w:szCs w:val="18"/>
        </w:rPr>
        <w:t xml:space="preserve"> the necessity for judicial systems to change to reflect the digital era and create precise rules for the processing and admission of electronic evidence. Such examples also demonstrate how technology may improve criminal case investigation and decision-making, ensuring that justice is administered efficiently and equitably in the modern world</w:t>
      </w:r>
      <w:r w:rsidRPr="0032307B">
        <w:rPr>
          <w:rFonts w:ascii="Times New Roman" w:hAnsi="Times New Roman"/>
          <w:sz w:val="22"/>
          <w:szCs w:val="18"/>
        </w:rPr>
        <w:fldChar w:fldCharType="begin"/>
      </w:r>
      <w:r w:rsidR="0000089C" w:rsidRPr="0032307B">
        <w:rPr>
          <w:rFonts w:ascii="Times New Roman" w:hAnsi="Times New Roman"/>
          <w:sz w:val="22"/>
          <w:szCs w:val="18"/>
        </w:rPr>
        <w:instrText xml:space="preserve"> ADDIN EN.CITE &lt;EndNote&gt;&lt;Cite&gt;&lt;Author&gt;McCauley&lt;/Author&gt;&lt;Year&gt;2019&lt;/Year&gt;&lt;RecNum&gt;1852&lt;/RecNum&gt;&lt;DisplayText&gt;(McCauley, Ramasar et al. 2019)&lt;/DisplayText&gt;&lt;record&gt;&lt;rec-number&gt;1852&lt;/rec-number&gt;&lt;foreign-keys&gt;&lt;key app="EN" db-id="fe2dxe9x2tperqeprrsppwxgvpe2vt5xe5vd"&gt;1852&lt;/key&gt;&lt;/foreign-keys&gt;&lt;ref-type name="Generic"&gt;13&lt;/ref-type&gt;&lt;contributors&gt;&lt;authors&gt;&lt;author&gt;McCauley, Darren&lt;/author&gt;&lt;author&gt;Ramasar, Vasna&lt;/author&gt;&lt;author&gt;Heffron, Raphael J&lt;/author&gt;&lt;author&gt;Sovacool, Benjamin K&lt;/author&gt;&lt;author&gt;Mebratu, Desta&lt;/author&gt;&lt;author&gt;Mundaca, Luis&lt;/author&gt;&lt;/authors&gt;&lt;/contributors&gt;&lt;titles&gt;&lt;title&gt;Energy justice in the transition to low carbon energy systems: Exploring key themes in interdisciplinary research&lt;/title&gt;&lt;/titles&gt;&lt;pages&gt;916-921&lt;/pages&gt;&lt;volume&gt;233&lt;/volume&gt;&lt;dates&gt;&lt;year&gt;2019&lt;/year&gt;&lt;/dates&gt;&lt;publisher&gt;Elsevier&lt;/publisher&gt;&lt;isbn&gt;0306-2619&lt;/isbn&gt;&lt;urls&gt;&lt;/urls&gt;&lt;/record&gt;&lt;/Cite&gt;&lt;/EndNote&gt;</w:instrText>
      </w:r>
      <w:r w:rsidRPr="0032307B">
        <w:rPr>
          <w:rFonts w:ascii="Times New Roman" w:hAnsi="Times New Roman"/>
          <w:sz w:val="22"/>
          <w:szCs w:val="18"/>
        </w:rPr>
        <w:fldChar w:fldCharType="separate"/>
      </w:r>
      <w:r w:rsidR="0000089C" w:rsidRPr="0032307B">
        <w:rPr>
          <w:rFonts w:ascii="Times New Roman" w:hAnsi="Times New Roman"/>
          <w:noProof/>
          <w:sz w:val="22"/>
          <w:szCs w:val="18"/>
        </w:rPr>
        <w:t>(McCauley, Ramasar et al. 2019)</w:t>
      </w:r>
      <w:r w:rsidRPr="0032307B">
        <w:rPr>
          <w:rFonts w:ascii="Times New Roman" w:hAnsi="Times New Roman"/>
          <w:sz w:val="22"/>
          <w:szCs w:val="18"/>
        </w:rPr>
        <w:fldChar w:fldCharType="end"/>
      </w:r>
      <w:r w:rsidRPr="0032307B">
        <w:rPr>
          <w:rFonts w:ascii="Times New Roman" w:hAnsi="Times New Roman"/>
          <w:sz w:val="22"/>
          <w:szCs w:val="18"/>
        </w:rPr>
        <w:t xml:space="preserve">. </w:t>
      </w:r>
    </w:p>
    <w:p w14:paraId="38C1E36D" w14:textId="77777777" w:rsidR="00C30CE7" w:rsidRPr="0032307B" w:rsidRDefault="00C30CE7" w:rsidP="00E0754E">
      <w:pPr>
        <w:spacing w:after="0" w:line="360" w:lineRule="auto"/>
        <w:contextualSpacing/>
        <w:mirrorIndents/>
        <w:jc w:val="center"/>
        <w:rPr>
          <w:rFonts w:ascii="Times New Roman" w:hAnsi="Times New Roman"/>
          <w:szCs w:val="24"/>
        </w:rPr>
      </w:pPr>
      <w:r w:rsidRPr="0032307B">
        <w:rPr>
          <w:rFonts w:ascii="Times New Roman" w:hAnsi="Times New Roman"/>
          <w:b/>
          <w:bCs/>
          <w:szCs w:val="24"/>
        </w:rPr>
        <w:t>5. Legal Framework and Legislation</w:t>
      </w:r>
    </w:p>
    <w:p w14:paraId="013E92CF" w14:textId="1F24E427" w:rsidR="00C30CE7" w:rsidRPr="0032307B" w:rsidRDefault="00C30CE7" w:rsidP="00EF3BEF">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By passing laws like the Pakistan Electronic Crimes Act, </w:t>
      </w:r>
      <w:r w:rsidR="008E035F">
        <w:rPr>
          <w:rFonts w:ascii="Times New Roman" w:hAnsi="Times New Roman"/>
          <w:sz w:val="22"/>
          <w:szCs w:val="18"/>
        </w:rPr>
        <w:t xml:space="preserve">of </w:t>
      </w:r>
      <w:r w:rsidRPr="0032307B">
        <w:rPr>
          <w:rFonts w:ascii="Times New Roman" w:hAnsi="Times New Roman"/>
          <w:sz w:val="22"/>
          <w:szCs w:val="18"/>
        </w:rPr>
        <w:t xml:space="preserve">2016, and the Electronic Transactions Ordinance, </w:t>
      </w:r>
      <w:r w:rsidR="008E035F">
        <w:rPr>
          <w:rFonts w:ascii="Times New Roman" w:hAnsi="Times New Roman"/>
          <w:sz w:val="22"/>
          <w:szCs w:val="18"/>
        </w:rPr>
        <w:t xml:space="preserve">of </w:t>
      </w:r>
      <w:r w:rsidRPr="0032307B">
        <w:rPr>
          <w:rFonts w:ascii="Times New Roman" w:hAnsi="Times New Roman"/>
          <w:sz w:val="22"/>
          <w:szCs w:val="18"/>
        </w:rPr>
        <w:t xml:space="preserve">2002, to handle digital evidence, Pakistan has achieved tremendous progress in recent years. However, its legal system is still developing and might want further explanation and revision. With extensive regulations like the Cybersecurity Law and the Criminal Procedure Law expressly addressing the gathering and admissibility of digital evidence, China has a well-established legal framework controlling this type of evidence. The legal foundation is further strengthened by the development of thorough Standard Operating Procedures (SOP) for digital forensics services. </w:t>
      </w:r>
      <w:r w:rsidR="00FA1B98" w:rsidRPr="0032307B">
        <w:rPr>
          <w:rFonts w:ascii="Times New Roman" w:hAnsi="Times New Roman"/>
          <w:color w:val="0070C0"/>
          <w:sz w:val="22"/>
          <w:szCs w:val="18"/>
        </w:rPr>
        <w:t>T</w:t>
      </w:r>
      <w:r w:rsidRPr="0032307B">
        <w:rPr>
          <w:rFonts w:ascii="Times New Roman" w:hAnsi="Times New Roman"/>
          <w:color w:val="0070C0"/>
          <w:sz w:val="22"/>
          <w:szCs w:val="18"/>
        </w:rPr>
        <w:t>able 2</w:t>
      </w:r>
      <w:r w:rsidRPr="0032307B">
        <w:rPr>
          <w:rFonts w:ascii="Times New Roman" w:hAnsi="Times New Roman"/>
          <w:sz w:val="22"/>
          <w:szCs w:val="18"/>
        </w:rPr>
        <w:t xml:space="preserve"> </w:t>
      </w:r>
      <w:r w:rsidR="008E035F" w:rsidRPr="0032307B">
        <w:rPr>
          <w:rFonts w:ascii="Times New Roman" w:hAnsi="Times New Roman"/>
          <w:sz w:val="22"/>
          <w:szCs w:val="18"/>
        </w:rPr>
        <w:t>compar</w:t>
      </w:r>
      <w:r w:rsidR="008E035F">
        <w:rPr>
          <w:rFonts w:ascii="Times New Roman" w:hAnsi="Times New Roman"/>
          <w:sz w:val="22"/>
          <w:szCs w:val="18"/>
        </w:rPr>
        <w:t>es</w:t>
      </w:r>
      <w:r w:rsidR="008E035F" w:rsidRPr="0032307B">
        <w:rPr>
          <w:rFonts w:ascii="Times New Roman" w:hAnsi="Times New Roman"/>
          <w:sz w:val="22"/>
          <w:szCs w:val="18"/>
        </w:rPr>
        <w:t xml:space="preserve"> </w:t>
      </w:r>
      <w:r w:rsidRPr="0032307B">
        <w:rPr>
          <w:rFonts w:ascii="Times New Roman" w:hAnsi="Times New Roman"/>
          <w:sz w:val="22"/>
          <w:szCs w:val="18"/>
        </w:rPr>
        <w:t>the legal framework and legislation around digital evidence in Pakistan and China:</w:t>
      </w:r>
    </w:p>
    <w:p w14:paraId="0CD801F4" w14:textId="77777777" w:rsidR="00EE04A9" w:rsidRPr="0032307B" w:rsidRDefault="00EE04A9" w:rsidP="00EE04A9">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5.1. Authentication and Expert Involvement</w:t>
      </w:r>
    </w:p>
    <w:p w14:paraId="55CFB199" w14:textId="77777777" w:rsidR="00EE04A9" w:rsidRPr="0032307B" w:rsidRDefault="00EE04A9" w:rsidP="00EE04A9">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Pakistan</w:t>
      </w:r>
      <w:r w:rsidRPr="0032307B">
        <w:rPr>
          <w:rFonts w:ascii="Times New Roman" w:hAnsi="Times New Roman"/>
          <w:b/>
          <w:bCs/>
          <w:sz w:val="22"/>
          <w:szCs w:val="22"/>
        </w:rPr>
        <w:t>:</w:t>
      </w:r>
      <w:r w:rsidRPr="0032307B">
        <w:rPr>
          <w:rFonts w:ascii="Times New Roman" w:hAnsi="Times New Roman"/>
          <w:sz w:val="22"/>
          <w:szCs w:val="22"/>
        </w:rPr>
        <w:t xml:space="preserve"> Pakistan recognizes the value of digital evidence but may run into difficulties when trying to authenticate and present it in court. It's possible that the use of digital forensics professionals is not as uniform as it is in China.</w:t>
      </w:r>
    </w:p>
    <w:p w14:paraId="1BDD311F" w14:textId="77777777" w:rsidR="00EE04A9" w:rsidRPr="0032307B" w:rsidRDefault="00EE04A9" w:rsidP="00EE04A9">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China</w:t>
      </w:r>
      <w:r w:rsidRPr="0032307B">
        <w:rPr>
          <w:rFonts w:ascii="Times New Roman" w:hAnsi="Times New Roman"/>
          <w:b/>
          <w:bCs/>
          <w:sz w:val="22"/>
          <w:szCs w:val="22"/>
        </w:rPr>
        <w:t>:</w:t>
      </w:r>
      <w:r w:rsidRPr="0032307B">
        <w:rPr>
          <w:rFonts w:ascii="Times New Roman" w:hAnsi="Times New Roman"/>
          <w:sz w:val="22"/>
          <w:szCs w:val="22"/>
        </w:rPr>
        <w:t xml:space="preserve"> </w:t>
      </w:r>
      <w:proofErr w:type="gramStart"/>
      <w:r w:rsidRPr="0032307B">
        <w:rPr>
          <w:rFonts w:ascii="Times New Roman" w:hAnsi="Times New Roman"/>
          <w:sz w:val="22"/>
          <w:szCs w:val="22"/>
        </w:rPr>
        <w:t>Through the use of</w:t>
      </w:r>
      <w:proofErr w:type="gramEnd"/>
      <w:r w:rsidRPr="0032307B">
        <w:rPr>
          <w:rFonts w:ascii="Times New Roman" w:hAnsi="Times New Roman"/>
          <w:sz w:val="22"/>
          <w:szCs w:val="22"/>
        </w:rPr>
        <w:t xml:space="preserve"> digital forensics professionals, China places a great focus on the authenticity and careful treatment of digital evidence. The use of digital evidence in criminal trials is handled systematically according to SOPs.</w:t>
      </w:r>
    </w:p>
    <w:p w14:paraId="2B2336A2" w14:textId="77777777" w:rsidR="00341537" w:rsidRPr="0032307B" w:rsidRDefault="00341537" w:rsidP="00EE04A9">
      <w:pPr>
        <w:pStyle w:val="NoSpacing"/>
        <w:spacing w:line="360" w:lineRule="auto"/>
        <w:rPr>
          <w:rFonts w:ascii="Times New Roman" w:hAnsi="Times New Roman"/>
        </w:rPr>
      </w:pPr>
    </w:p>
    <w:p w14:paraId="1A2BD416" w14:textId="214DED68" w:rsidR="00341537" w:rsidRPr="0032307B" w:rsidRDefault="00341537" w:rsidP="00341537">
      <w:pPr>
        <w:pStyle w:val="NoSpacing"/>
        <w:rPr>
          <w:rFonts w:ascii="Times New Roman" w:hAnsi="Times New Roman"/>
          <w:sz w:val="20"/>
          <w:szCs w:val="16"/>
        </w:rPr>
      </w:pPr>
      <w:r w:rsidRPr="0032307B">
        <w:rPr>
          <w:rFonts w:ascii="Times New Roman" w:hAnsi="Times New Roman"/>
          <w:b/>
          <w:bCs/>
          <w:sz w:val="20"/>
          <w:szCs w:val="16"/>
        </w:rPr>
        <w:t>Table 2</w:t>
      </w:r>
      <w:r w:rsidRPr="0032307B">
        <w:rPr>
          <w:rFonts w:ascii="Times New Roman" w:hAnsi="Times New Roman"/>
          <w:sz w:val="20"/>
          <w:szCs w:val="16"/>
        </w:rPr>
        <w:t>:</w:t>
      </w:r>
    </w:p>
    <w:p w14:paraId="26430534" w14:textId="6B45E1C0" w:rsidR="00341537" w:rsidRPr="0032307B" w:rsidRDefault="00341537" w:rsidP="00341537">
      <w:pPr>
        <w:pStyle w:val="NoSpacing"/>
        <w:rPr>
          <w:rFonts w:ascii="Times New Roman" w:hAnsi="Times New Roman"/>
          <w:sz w:val="20"/>
          <w:szCs w:val="16"/>
        </w:rPr>
      </w:pPr>
      <w:r w:rsidRPr="0032307B">
        <w:rPr>
          <w:rFonts w:ascii="Times New Roman" w:hAnsi="Times New Roman"/>
          <w:iCs/>
          <w:sz w:val="20"/>
          <w:szCs w:val="16"/>
        </w:rPr>
        <w:t>Legislation regarding digital evidence in Pakistan and China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341537" w:rsidRPr="0032307B" w14:paraId="11C88F15" w14:textId="77777777" w:rsidTr="00341537">
        <w:trPr>
          <w:trHeight w:val="557"/>
        </w:trPr>
        <w:tc>
          <w:tcPr>
            <w:tcW w:w="2765" w:type="dxa"/>
            <w:tcBorders>
              <w:top w:val="single" w:sz="4" w:space="0" w:color="auto"/>
              <w:bottom w:val="single" w:sz="4" w:space="0" w:color="auto"/>
            </w:tcBorders>
            <w:vAlign w:val="center"/>
          </w:tcPr>
          <w:p w14:paraId="608C432F" w14:textId="77777777" w:rsidR="00341537" w:rsidRPr="0032307B" w:rsidRDefault="00341537" w:rsidP="00341537">
            <w:pPr>
              <w:pStyle w:val="NoSpacing"/>
              <w:spacing w:line="276" w:lineRule="auto"/>
              <w:jc w:val="center"/>
              <w:rPr>
                <w:rFonts w:ascii="Times New Roman" w:hAnsi="Times New Roman"/>
              </w:rPr>
            </w:pPr>
          </w:p>
        </w:tc>
        <w:tc>
          <w:tcPr>
            <w:tcW w:w="2765" w:type="dxa"/>
            <w:tcBorders>
              <w:top w:val="single" w:sz="4" w:space="0" w:color="auto"/>
              <w:bottom w:val="single" w:sz="4" w:space="0" w:color="auto"/>
            </w:tcBorders>
            <w:vAlign w:val="center"/>
          </w:tcPr>
          <w:p w14:paraId="7FFA4B58" w14:textId="006E9E8F"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b/>
                <w:bCs/>
                <w:sz w:val="20"/>
              </w:rPr>
              <w:t>Pakistan</w:t>
            </w:r>
          </w:p>
        </w:tc>
        <w:tc>
          <w:tcPr>
            <w:tcW w:w="2766" w:type="dxa"/>
            <w:tcBorders>
              <w:top w:val="single" w:sz="4" w:space="0" w:color="auto"/>
              <w:bottom w:val="single" w:sz="4" w:space="0" w:color="auto"/>
            </w:tcBorders>
            <w:vAlign w:val="center"/>
          </w:tcPr>
          <w:p w14:paraId="4029770A" w14:textId="2EC5948A"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b/>
                <w:bCs/>
                <w:sz w:val="20"/>
              </w:rPr>
              <w:t>China</w:t>
            </w:r>
          </w:p>
        </w:tc>
      </w:tr>
      <w:tr w:rsidR="00341537" w:rsidRPr="0032307B" w14:paraId="1F35A1EB" w14:textId="77777777" w:rsidTr="00341537">
        <w:tc>
          <w:tcPr>
            <w:tcW w:w="2765" w:type="dxa"/>
            <w:tcBorders>
              <w:top w:val="single" w:sz="4" w:space="0" w:color="auto"/>
            </w:tcBorders>
            <w:vAlign w:val="center"/>
          </w:tcPr>
          <w:p w14:paraId="5625C0F0" w14:textId="2AA89CFE"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b/>
                <w:sz w:val="20"/>
              </w:rPr>
              <w:lastRenderedPageBreak/>
              <w:t>Key Laws</w:t>
            </w:r>
          </w:p>
        </w:tc>
        <w:tc>
          <w:tcPr>
            <w:tcW w:w="2765" w:type="dxa"/>
            <w:tcBorders>
              <w:top w:val="single" w:sz="4" w:space="0" w:color="auto"/>
            </w:tcBorders>
            <w:vAlign w:val="center"/>
          </w:tcPr>
          <w:p w14:paraId="0167ACC1" w14:textId="219B8568"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Pakistan Electronic Crimes Act 2016, Electronic Transactions Ordinance 2002</w:t>
            </w:r>
          </w:p>
        </w:tc>
        <w:tc>
          <w:tcPr>
            <w:tcW w:w="2766" w:type="dxa"/>
            <w:tcBorders>
              <w:top w:val="single" w:sz="4" w:space="0" w:color="auto"/>
            </w:tcBorders>
            <w:vAlign w:val="center"/>
          </w:tcPr>
          <w:p w14:paraId="015B1B5E" w14:textId="6659A50B"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Cybersecurity Law, Criminal Procedure Law</w:t>
            </w:r>
          </w:p>
        </w:tc>
      </w:tr>
      <w:tr w:rsidR="00341537" w:rsidRPr="0032307B" w14:paraId="413645D6" w14:textId="77777777" w:rsidTr="00341537">
        <w:tc>
          <w:tcPr>
            <w:tcW w:w="2765" w:type="dxa"/>
            <w:vAlign w:val="center"/>
          </w:tcPr>
          <w:p w14:paraId="67917F42" w14:textId="181D9507"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b/>
                <w:bCs/>
                <w:sz w:val="20"/>
              </w:rPr>
              <w:t>Standard Operating Procedures</w:t>
            </w:r>
          </w:p>
        </w:tc>
        <w:tc>
          <w:tcPr>
            <w:tcW w:w="2765" w:type="dxa"/>
            <w:vAlign w:val="center"/>
          </w:tcPr>
          <w:p w14:paraId="53CBF216" w14:textId="41EAF4F3"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Not well-defined</w:t>
            </w:r>
          </w:p>
        </w:tc>
        <w:tc>
          <w:tcPr>
            <w:tcW w:w="2766" w:type="dxa"/>
            <w:vAlign w:val="center"/>
          </w:tcPr>
          <w:p w14:paraId="521315C0" w14:textId="6DC3EC16"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Detailed SOPs for digital forensics services</w:t>
            </w:r>
          </w:p>
        </w:tc>
      </w:tr>
      <w:tr w:rsidR="00341537" w:rsidRPr="0032307B" w14:paraId="07F6AECF" w14:textId="77777777" w:rsidTr="00341537">
        <w:tc>
          <w:tcPr>
            <w:tcW w:w="2765" w:type="dxa"/>
            <w:vAlign w:val="center"/>
          </w:tcPr>
          <w:p w14:paraId="5A21E979" w14:textId="1044F1B8"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b/>
                <w:bCs/>
                <w:sz w:val="20"/>
              </w:rPr>
              <w:t>Admissibility of Digital Evidence</w:t>
            </w:r>
          </w:p>
        </w:tc>
        <w:tc>
          <w:tcPr>
            <w:tcW w:w="2765" w:type="dxa"/>
            <w:vAlign w:val="center"/>
          </w:tcPr>
          <w:p w14:paraId="6206B2C7" w14:textId="6551694F"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Evolving needs further clarification</w:t>
            </w:r>
          </w:p>
        </w:tc>
        <w:tc>
          <w:tcPr>
            <w:tcW w:w="2766" w:type="dxa"/>
            <w:vAlign w:val="center"/>
          </w:tcPr>
          <w:p w14:paraId="360564BE" w14:textId="1CEBD253" w:rsidR="00341537" w:rsidRPr="0032307B" w:rsidRDefault="008E035F" w:rsidP="00341537">
            <w:pPr>
              <w:pStyle w:val="NoSpacing"/>
              <w:spacing w:line="276" w:lineRule="auto"/>
              <w:jc w:val="center"/>
              <w:rPr>
                <w:rFonts w:ascii="Times New Roman" w:hAnsi="Times New Roman"/>
              </w:rPr>
            </w:pPr>
            <w:r>
              <w:rPr>
                <w:rFonts w:ascii="Times New Roman" w:hAnsi="Times New Roman"/>
                <w:sz w:val="20"/>
              </w:rPr>
              <w:t>A</w:t>
            </w:r>
            <w:r w:rsidR="00341537" w:rsidRPr="0032307B">
              <w:rPr>
                <w:rFonts w:ascii="Times New Roman" w:hAnsi="Times New Roman"/>
                <w:sz w:val="20"/>
              </w:rPr>
              <w:t xml:space="preserve">ddressed </w:t>
            </w:r>
            <w:r w:rsidRPr="0032307B">
              <w:rPr>
                <w:rFonts w:ascii="Times New Roman" w:hAnsi="Times New Roman"/>
                <w:sz w:val="20"/>
              </w:rPr>
              <w:t>in</w:t>
            </w:r>
            <w:r>
              <w:rPr>
                <w:rFonts w:ascii="Times New Roman" w:hAnsi="Times New Roman"/>
                <w:sz w:val="20"/>
              </w:rPr>
              <w:t>-</w:t>
            </w:r>
            <w:r w:rsidR="00341537" w:rsidRPr="0032307B">
              <w:rPr>
                <w:rFonts w:ascii="Times New Roman" w:hAnsi="Times New Roman"/>
                <w:sz w:val="20"/>
              </w:rPr>
              <w:t>laws</w:t>
            </w:r>
          </w:p>
        </w:tc>
      </w:tr>
      <w:tr w:rsidR="00341537" w:rsidRPr="0032307B" w14:paraId="1E8EA13D" w14:textId="77777777" w:rsidTr="00341537">
        <w:tc>
          <w:tcPr>
            <w:tcW w:w="2765" w:type="dxa"/>
            <w:vAlign w:val="center"/>
          </w:tcPr>
          <w:p w14:paraId="1D9CF040" w14:textId="3FFBE1A3"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b/>
                <w:bCs/>
                <w:sz w:val="20"/>
              </w:rPr>
              <w:t>Comprehensiveness of Laws</w:t>
            </w:r>
          </w:p>
        </w:tc>
        <w:tc>
          <w:tcPr>
            <w:tcW w:w="2765" w:type="dxa"/>
            <w:vAlign w:val="center"/>
          </w:tcPr>
          <w:p w14:paraId="28B991CE" w14:textId="3D0C0B19"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Limited, still evolving</w:t>
            </w:r>
          </w:p>
        </w:tc>
        <w:tc>
          <w:tcPr>
            <w:tcW w:w="2766" w:type="dxa"/>
            <w:vAlign w:val="center"/>
          </w:tcPr>
          <w:p w14:paraId="721B5B68" w14:textId="1212929B"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Comprehensive laws specifically addressing digital evidence</w:t>
            </w:r>
          </w:p>
        </w:tc>
      </w:tr>
      <w:tr w:rsidR="00341537" w:rsidRPr="0032307B" w14:paraId="6C8CA42F" w14:textId="77777777" w:rsidTr="00341537">
        <w:tc>
          <w:tcPr>
            <w:tcW w:w="2765" w:type="dxa"/>
            <w:tcBorders>
              <w:bottom w:val="single" w:sz="4" w:space="0" w:color="auto"/>
            </w:tcBorders>
            <w:vAlign w:val="center"/>
          </w:tcPr>
          <w:p w14:paraId="60CC6FC2" w14:textId="6D8EF396"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b/>
                <w:bCs/>
                <w:sz w:val="20"/>
              </w:rPr>
              <w:t>Overall Assessment</w:t>
            </w:r>
          </w:p>
        </w:tc>
        <w:tc>
          <w:tcPr>
            <w:tcW w:w="2765" w:type="dxa"/>
            <w:tcBorders>
              <w:bottom w:val="single" w:sz="4" w:space="0" w:color="auto"/>
            </w:tcBorders>
            <w:vAlign w:val="center"/>
          </w:tcPr>
          <w:p w14:paraId="1DE85413" w14:textId="7D4AEFDF"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 xml:space="preserve">Made significant progress but </w:t>
            </w:r>
            <w:r w:rsidR="008E035F">
              <w:rPr>
                <w:rFonts w:ascii="Times New Roman" w:hAnsi="Times New Roman"/>
                <w:sz w:val="20"/>
              </w:rPr>
              <w:t xml:space="preserve">the </w:t>
            </w:r>
            <w:r w:rsidRPr="0032307B">
              <w:rPr>
                <w:rFonts w:ascii="Times New Roman" w:hAnsi="Times New Roman"/>
                <w:sz w:val="20"/>
              </w:rPr>
              <w:t>legal framework still developing</w:t>
            </w:r>
          </w:p>
        </w:tc>
        <w:tc>
          <w:tcPr>
            <w:tcW w:w="2766" w:type="dxa"/>
            <w:tcBorders>
              <w:bottom w:val="single" w:sz="4" w:space="0" w:color="auto"/>
            </w:tcBorders>
            <w:vAlign w:val="center"/>
          </w:tcPr>
          <w:p w14:paraId="74EE1445" w14:textId="149454F7" w:rsidR="00341537" w:rsidRPr="0032307B" w:rsidRDefault="00341537" w:rsidP="00341537">
            <w:pPr>
              <w:pStyle w:val="NoSpacing"/>
              <w:spacing w:line="276" w:lineRule="auto"/>
              <w:jc w:val="center"/>
              <w:rPr>
                <w:rFonts w:ascii="Times New Roman" w:hAnsi="Times New Roman"/>
              </w:rPr>
            </w:pPr>
            <w:r w:rsidRPr="0032307B">
              <w:rPr>
                <w:rFonts w:ascii="Times New Roman" w:hAnsi="Times New Roman"/>
                <w:sz w:val="20"/>
              </w:rPr>
              <w:t>Well-established and comprehensive legal framework</w:t>
            </w:r>
          </w:p>
        </w:tc>
      </w:tr>
    </w:tbl>
    <w:p w14:paraId="054CDFB3" w14:textId="712E780B" w:rsidR="00341537" w:rsidRPr="0032307B" w:rsidRDefault="00341537" w:rsidP="00341537">
      <w:pPr>
        <w:pStyle w:val="NoSpacing"/>
        <w:spacing w:line="360" w:lineRule="auto"/>
        <w:rPr>
          <w:rFonts w:ascii="Times New Roman" w:hAnsi="Times New Roman"/>
        </w:rPr>
      </w:pPr>
    </w:p>
    <w:p w14:paraId="353C51F2" w14:textId="77777777"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5.2 Privacy and Data Protection</w:t>
      </w:r>
    </w:p>
    <w:p w14:paraId="66207F83" w14:textId="77777777"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Pakistan</w:t>
      </w:r>
      <w:r w:rsidRPr="0032307B">
        <w:rPr>
          <w:rFonts w:ascii="Times New Roman" w:hAnsi="Times New Roman"/>
          <w:b/>
          <w:bCs/>
          <w:sz w:val="22"/>
          <w:szCs w:val="22"/>
        </w:rPr>
        <w:t>:</w:t>
      </w:r>
      <w:r w:rsidRPr="0032307B">
        <w:rPr>
          <w:rFonts w:ascii="Times New Roman" w:hAnsi="Times New Roman"/>
          <w:sz w:val="22"/>
          <w:szCs w:val="22"/>
        </w:rPr>
        <w:t xml:space="preserve"> With the introduction of the Electronic Transactions Ordinance, Pakistan has taken steps to address concerns about data protection and privacy. However, further research may be necessary to determine if these safeguards are sufficient to protect people's rights in the digital era.</w:t>
      </w:r>
    </w:p>
    <w:p w14:paraId="035A6DC3" w14:textId="0222ACEC" w:rsidR="00341537" w:rsidRPr="0032307B" w:rsidRDefault="00341537" w:rsidP="00341537">
      <w:pPr>
        <w:pStyle w:val="NoSpacing"/>
        <w:rPr>
          <w:rFonts w:ascii="Times New Roman" w:hAnsi="Times New Roman"/>
          <w:sz w:val="20"/>
          <w:szCs w:val="16"/>
        </w:rPr>
      </w:pPr>
      <w:r w:rsidRPr="0032307B">
        <w:rPr>
          <w:rFonts w:ascii="Times New Roman" w:hAnsi="Times New Roman"/>
          <w:b/>
          <w:bCs/>
          <w:sz w:val="20"/>
          <w:szCs w:val="16"/>
        </w:rPr>
        <w:t>Table 3</w:t>
      </w:r>
      <w:r w:rsidRPr="0032307B">
        <w:rPr>
          <w:rFonts w:ascii="Times New Roman" w:hAnsi="Times New Roman"/>
          <w:sz w:val="20"/>
          <w:szCs w:val="16"/>
        </w:rPr>
        <w:t>:</w:t>
      </w:r>
    </w:p>
    <w:p w14:paraId="3F31774E" w14:textId="4AB6BC26" w:rsidR="00341537" w:rsidRPr="0032307B" w:rsidRDefault="00341537" w:rsidP="00341537">
      <w:pPr>
        <w:pStyle w:val="NoSpacing"/>
        <w:rPr>
          <w:rFonts w:ascii="Times New Roman" w:hAnsi="Times New Roman"/>
          <w:sz w:val="20"/>
          <w:szCs w:val="16"/>
        </w:rPr>
      </w:pPr>
      <w:r w:rsidRPr="0032307B">
        <w:rPr>
          <w:rFonts w:ascii="Times New Roman" w:hAnsi="Times New Roman"/>
          <w:iCs/>
          <w:sz w:val="20"/>
          <w:szCs w:val="16"/>
        </w:rPr>
        <w:t>Data Protection Framework and Stringency of 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341537" w:rsidRPr="0032307B" w14:paraId="07F91976" w14:textId="77777777" w:rsidTr="00341537">
        <w:trPr>
          <w:trHeight w:val="453"/>
        </w:trPr>
        <w:tc>
          <w:tcPr>
            <w:tcW w:w="2765" w:type="dxa"/>
            <w:tcBorders>
              <w:top w:val="single" w:sz="4" w:space="0" w:color="auto"/>
              <w:bottom w:val="single" w:sz="4" w:space="0" w:color="auto"/>
            </w:tcBorders>
            <w:vAlign w:val="center"/>
          </w:tcPr>
          <w:p w14:paraId="690881B5" w14:textId="00570B16"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Aspect</w:t>
            </w:r>
          </w:p>
        </w:tc>
        <w:tc>
          <w:tcPr>
            <w:tcW w:w="2765" w:type="dxa"/>
            <w:tcBorders>
              <w:top w:val="single" w:sz="4" w:space="0" w:color="auto"/>
              <w:bottom w:val="single" w:sz="4" w:space="0" w:color="auto"/>
            </w:tcBorders>
            <w:vAlign w:val="center"/>
          </w:tcPr>
          <w:p w14:paraId="0664E0B6" w14:textId="2651019E"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Pakistan</w:t>
            </w:r>
          </w:p>
        </w:tc>
        <w:tc>
          <w:tcPr>
            <w:tcW w:w="2766" w:type="dxa"/>
            <w:tcBorders>
              <w:top w:val="single" w:sz="4" w:space="0" w:color="auto"/>
              <w:bottom w:val="single" w:sz="4" w:space="0" w:color="auto"/>
            </w:tcBorders>
            <w:vAlign w:val="center"/>
          </w:tcPr>
          <w:p w14:paraId="670D656E" w14:textId="0CB7CDD7"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China</w:t>
            </w:r>
          </w:p>
        </w:tc>
      </w:tr>
      <w:tr w:rsidR="00341537" w:rsidRPr="0032307B" w14:paraId="3EF691AF" w14:textId="77777777" w:rsidTr="00341537">
        <w:tc>
          <w:tcPr>
            <w:tcW w:w="2765" w:type="dxa"/>
            <w:tcBorders>
              <w:top w:val="single" w:sz="4" w:space="0" w:color="auto"/>
            </w:tcBorders>
            <w:vAlign w:val="center"/>
          </w:tcPr>
          <w:p w14:paraId="7A5277F0" w14:textId="65FD66B6"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Data Protection Framework</w:t>
            </w:r>
          </w:p>
        </w:tc>
        <w:tc>
          <w:tcPr>
            <w:tcW w:w="2765" w:type="dxa"/>
            <w:tcBorders>
              <w:top w:val="single" w:sz="4" w:space="0" w:color="auto"/>
            </w:tcBorders>
            <w:vAlign w:val="center"/>
          </w:tcPr>
          <w:p w14:paraId="48D03B9B" w14:textId="455A3BBE"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Pakistan has taken steps to address data protection and privacy through measures like the Electronic Transactions Ordinance.</w:t>
            </w:r>
          </w:p>
        </w:tc>
        <w:tc>
          <w:tcPr>
            <w:tcW w:w="2766" w:type="dxa"/>
            <w:tcBorders>
              <w:top w:val="single" w:sz="4" w:space="0" w:color="auto"/>
            </w:tcBorders>
            <w:vAlign w:val="center"/>
          </w:tcPr>
          <w:p w14:paraId="778B883D" w14:textId="31B2C9E2"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China has introduced comprehensive data protection and cybersecurity laws, including the Cybersecurity Law.</w:t>
            </w:r>
          </w:p>
        </w:tc>
      </w:tr>
      <w:tr w:rsidR="00341537" w:rsidRPr="0032307B" w14:paraId="096AAD4E" w14:textId="77777777" w:rsidTr="00341537">
        <w:tc>
          <w:tcPr>
            <w:tcW w:w="2765" w:type="dxa"/>
            <w:tcBorders>
              <w:bottom w:val="single" w:sz="4" w:space="0" w:color="auto"/>
            </w:tcBorders>
            <w:vAlign w:val="center"/>
          </w:tcPr>
          <w:p w14:paraId="143FB46D" w14:textId="32F79F1F"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Stringency of Laws</w:t>
            </w:r>
          </w:p>
        </w:tc>
        <w:tc>
          <w:tcPr>
            <w:tcW w:w="2765" w:type="dxa"/>
            <w:tcBorders>
              <w:bottom w:val="single" w:sz="4" w:space="0" w:color="auto"/>
            </w:tcBorders>
            <w:vAlign w:val="center"/>
          </w:tcPr>
          <w:p w14:paraId="6AF988DF" w14:textId="60A02EB1"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While Pakistan has initiated efforts to protect data and privacy in the digital age, the extent of stringency may vary and require further evaluation.</w:t>
            </w:r>
          </w:p>
        </w:tc>
        <w:tc>
          <w:tcPr>
            <w:tcW w:w="2766" w:type="dxa"/>
            <w:tcBorders>
              <w:bottom w:val="single" w:sz="4" w:space="0" w:color="auto"/>
            </w:tcBorders>
            <w:vAlign w:val="center"/>
          </w:tcPr>
          <w:p w14:paraId="0204B399" w14:textId="3EE12E8E" w:rsidR="00341537" w:rsidRPr="0032307B" w:rsidRDefault="00341537" w:rsidP="00341537">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China has implemented stringent</w:t>
            </w:r>
            <w:r w:rsidR="008E035F">
              <w:rPr>
                <w:rFonts w:ascii="Times New Roman" w:hAnsi="Times New Roman"/>
                <w:sz w:val="20"/>
              </w:rPr>
              <w:t>.</w:t>
            </w:r>
          </w:p>
        </w:tc>
      </w:tr>
    </w:tbl>
    <w:p w14:paraId="5AC4F156" w14:textId="506B601C" w:rsidR="00341537" w:rsidRPr="0032307B" w:rsidRDefault="00341537" w:rsidP="00C30CE7">
      <w:pPr>
        <w:spacing w:after="0" w:line="360" w:lineRule="auto"/>
        <w:contextualSpacing/>
        <w:mirrorIndents/>
        <w:rPr>
          <w:rFonts w:ascii="Times New Roman" w:hAnsi="Times New Roman"/>
          <w:sz w:val="22"/>
          <w:szCs w:val="22"/>
        </w:rPr>
      </w:pPr>
    </w:p>
    <w:p w14:paraId="4252F347" w14:textId="1DF06BFB" w:rsidR="00341537" w:rsidRPr="0032307B" w:rsidRDefault="0034153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China</w:t>
      </w:r>
      <w:r w:rsidRPr="0032307B">
        <w:rPr>
          <w:rFonts w:ascii="Times New Roman" w:hAnsi="Times New Roman"/>
          <w:b/>
          <w:bCs/>
          <w:sz w:val="22"/>
          <w:szCs w:val="22"/>
        </w:rPr>
        <w:t>:</w:t>
      </w:r>
      <w:r w:rsidRPr="0032307B">
        <w:rPr>
          <w:rFonts w:ascii="Times New Roman" w:hAnsi="Times New Roman"/>
          <w:sz w:val="22"/>
          <w:szCs w:val="22"/>
        </w:rPr>
        <w:t xml:space="preserve"> China has enacted strict data protection and cybersecurity regulations, such as the Cybersecurity Law, which demonstrates its dedication to striking a balance between the use of digital evidence and strong privacy safeguards. A comparison between Pakistan and China is given in </w:t>
      </w:r>
      <w:r w:rsidRPr="0032307B">
        <w:rPr>
          <w:rFonts w:ascii="Times New Roman" w:hAnsi="Times New Roman"/>
          <w:color w:val="0070C0"/>
          <w:sz w:val="22"/>
          <w:szCs w:val="22"/>
        </w:rPr>
        <w:t>Table 3</w:t>
      </w:r>
      <w:r w:rsidRPr="0032307B">
        <w:rPr>
          <w:rFonts w:ascii="Times New Roman" w:hAnsi="Times New Roman"/>
          <w:sz w:val="22"/>
          <w:szCs w:val="22"/>
        </w:rPr>
        <w:t>.</w:t>
      </w:r>
    </w:p>
    <w:p w14:paraId="2127B17D" w14:textId="77777777" w:rsidR="00C30CE7" w:rsidRPr="0032307B" w:rsidRDefault="00C30CE7" w:rsidP="00C30CE7">
      <w:pPr>
        <w:spacing w:after="0"/>
        <w:contextualSpacing/>
        <w:mirrorIndents/>
        <w:rPr>
          <w:rFonts w:ascii="Times New Roman" w:hAnsi="Times New Roman"/>
          <w:b/>
          <w:bCs/>
          <w:sz w:val="22"/>
          <w:szCs w:val="22"/>
        </w:rPr>
      </w:pPr>
    </w:p>
    <w:p w14:paraId="0AD0C508" w14:textId="77777777"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5.3 Uniformity and Consistency</w:t>
      </w:r>
    </w:p>
    <w:p w14:paraId="0623755D" w14:textId="77777777"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Pakistan</w:t>
      </w:r>
      <w:r w:rsidRPr="0032307B">
        <w:rPr>
          <w:rFonts w:ascii="Times New Roman" w:hAnsi="Times New Roman"/>
          <w:b/>
          <w:bCs/>
          <w:sz w:val="22"/>
          <w:szCs w:val="22"/>
        </w:rPr>
        <w:t>:</w:t>
      </w:r>
      <w:r w:rsidRPr="0032307B">
        <w:rPr>
          <w:rFonts w:ascii="Times New Roman" w:hAnsi="Times New Roman"/>
          <w:sz w:val="22"/>
          <w:szCs w:val="22"/>
        </w:rPr>
        <w:t xml:space="preserve"> There may be variations in how digital evidence is handled in Pakistan due to different practices from one jurisdiction to the next.</w:t>
      </w:r>
    </w:p>
    <w:p w14:paraId="195A1FC5" w14:textId="77777777"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i/>
          <w:iCs/>
          <w:sz w:val="22"/>
          <w:szCs w:val="22"/>
        </w:rPr>
        <w:t>China</w:t>
      </w:r>
      <w:r w:rsidRPr="0032307B">
        <w:rPr>
          <w:rFonts w:ascii="Times New Roman" w:hAnsi="Times New Roman"/>
          <w:b/>
          <w:bCs/>
          <w:sz w:val="22"/>
          <w:szCs w:val="22"/>
        </w:rPr>
        <w:t>:</w:t>
      </w:r>
      <w:r w:rsidRPr="0032307B">
        <w:rPr>
          <w:rFonts w:ascii="Times New Roman" w:hAnsi="Times New Roman"/>
          <w:sz w:val="22"/>
          <w:szCs w:val="22"/>
        </w:rPr>
        <w:t xml:space="preserve"> Standardized practices and standards (SOPs) for digital forensics services are advantageous for China because they promote consistency and uniformity in how digital evidence is handled throughout the nation.</w:t>
      </w:r>
    </w:p>
    <w:p w14:paraId="318177C6" w14:textId="2B6B4E02" w:rsidR="00C30CE7" w:rsidRPr="0032307B" w:rsidRDefault="00FA1B98" w:rsidP="0006661F">
      <w:pPr>
        <w:pStyle w:val="NoSpacing"/>
        <w:spacing w:line="360" w:lineRule="auto"/>
        <w:ind w:firstLine="720"/>
        <w:rPr>
          <w:rFonts w:ascii="Times New Roman" w:hAnsi="Times New Roman"/>
          <w:sz w:val="22"/>
          <w:szCs w:val="18"/>
        </w:rPr>
      </w:pPr>
      <w:r w:rsidRPr="0032307B">
        <w:rPr>
          <w:rFonts w:ascii="Times New Roman" w:hAnsi="Times New Roman"/>
          <w:color w:val="0070C0"/>
          <w:sz w:val="22"/>
          <w:szCs w:val="18"/>
        </w:rPr>
        <w:lastRenderedPageBreak/>
        <w:t>T</w:t>
      </w:r>
      <w:r w:rsidR="00C30CE7" w:rsidRPr="0032307B">
        <w:rPr>
          <w:rFonts w:ascii="Times New Roman" w:hAnsi="Times New Roman"/>
          <w:color w:val="0070C0"/>
          <w:sz w:val="22"/>
          <w:szCs w:val="18"/>
        </w:rPr>
        <w:t>able 4</w:t>
      </w:r>
      <w:r w:rsidR="00C30CE7" w:rsidRPr="0032307B">
        <w:rPr>
          <w:rFonts w:ascii="Times New Roman" w:hAnsi="Times New Roman"/>
          <w:sz w:val="22"/>
          <w:szCs w:val="18"/>
        </w:rPr>
        <w:t xml:space="preserve"> shows </w:t>
      </w:r>
      <w:r w:rsidR="008E035F">
        <w:rPr>
          <w:rFonts w:ascii="Times New Roman" w:hAnsi="Times New Roman"/>
          <w:sz w:val="22"/>
          <w:szCs w:val="18"/>
        </w:rPr>
        <w:t xml:space="preserve">a </w:t>
      </w:r>
      <w:r w:rsidR="00C30CE7" w:rsidRPr="0032307B">
        <w:rPr>
          <w:rFonts w:ascii="Times New Roman" w:hAnsi="Times New Roman"/>
          <w:sz w:val="22"/>
          <w:szCs w:val="18"/>
        </w:rPr>
        <w:t>comparison of uniformity and consistency in the use of digital evidence in Pakistan and China:</w:t>
      </w:r>
    </w:p>
    <w:p w14:paraId="3D5F9417" w14:textId="0BF4C3D1" w:rsidR="0006661F" w:rsidRPr="0032307B" w:rsidRDefault="0006661F" w:rsidP="0006661F">
      <w:pPr>
        <w:pStyle w:val="NoSpacing"/>
        <w:rPr>
          <w:rFonts w:ascii="Times New Roman" w:hAnsi="Times New Roman"/>
          <w:sz w:val="20"/>
          <w:szCs w:val="16"/>
        </w:rPr>
      </w:pPr>
      <w:r w:rsidRPr="0032307B">
        <w:rPr>
          <w:rFonts w:ascii="Times New Roman" w:hAnsi="Times New Roman"/>
          <w:b/>
          <w:bCs/>
          <w:sz w:val="20"/>
          <w:szCs w:val="16"/>
        </w:rPr>
        <w:t>Table 4</w:t>
      </w:r>
      <w:r w:rsidRPr="0032307B">
        <w:rPr>
          <w:rFonts w:ascii="Times New Roman" w:hAnsi="Times New Roman"/>
          <w:sz w:val="20"/>
          <w:szCs w:val="16"/>
        </w:rPr>
        <w:t>:</w:t>
      </w:r>
    </w:p>
    <w:p w14:paraId="524F8258" w14:textId="0C05D72F" w:rsidR="0006661F" w:rsidRPr="0032307B" w:rsidRDefault="0006661F" w:rsidP="0006661F">
      <w:pPr>
        <w:pStyle w:val="NoSpacing"/>
        <w:rPr>
          <w:rFonts w:ascii="Times New Roman" w:hAnsi="Times New Roman"/>
          <w:sz w:val="20"/>
          <w:szCs w:val="16"/>
        </w:rPr>
      </w:pPr>
      <w:r w:rsidRPr="0032307B">
        <w:rPr>
          <w:rFonts w:ascii="Times New Roman" w:hAnsi="Times New Roman"/>
          <w:iCs/>
          <w:sz w:val="20"/>
          <w:szCs w:val="16"/>
        </w:rPr>
        <w:t>Comparison between Pakistan and China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06661F" w:rsidRPr="0032307B" w14:paraId="2D21A092" w14:textId="77777777" w:rsidTr="00EE04A9">
        <w:tc>
          <w:tcPr>
            <w:tcW w:w="2765" w:type="dxa"/>
            <w:tcBorders>
              <w:top w:val="single" w:sz="4" w:space="0" w:color="auto"/>
              <w:bottom w:val="single" w:sz="4" w:space="0" w:color="auto"/>
            </w:tcBorders>
            <w:vAlign w:val="center"/>
          </w:tcPr>
          <w:p w14:paraId="5BF75012" w14:textId="77777777" w:rsidR="0006661F" w:rsidRPr="0032307B" w:rsidRDefault="0006661F" w:rsidP="0006661F">
            <w:pPr>
              <w:pStyle w:val="NoSpacing"/>
              <w:spacing w:line="360" w:lineRule="auto"/>
              <w:jc w:val="center"/>
              <w:rPr>
                <w:rFonts w:ascii="Times New Roman" w:hAnsi="Times New Roman"/>
                <w:sz w:val="22"/>
                <w:szCs w:val="18"/>
              </w:rPr>
            </w:pPr>
          </w:p>
        </w:tc>
        <w:tc>
          <w:tcPr>
            <w:tcW w:w="2765" w:type="dxa"/>
            <w:tcBorders>
              <w:top w:val="single" w:sz="4" w:space="0" w:color="auto"/>
              <w:bottom w:val="single" w:sz="4" w:space="0" w:color="auto"/>
            </w:tcBorders>
            <w:vAlign w:val="center"/>
          </w:tcPr>
          <w:p w14:paraId="39C7A020" w14:textId="462595D8"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Pakistan</w:t>
            </w:r>
          </w:p>
        </w:tc>
        <w:tc>
          <w:tcPr>
            <w:tcW w:w="2766" w:type="dxa"/>
            <w:tcBorders>
              <w:top w:val="single" w:sz="4" w:space="0" w:color="auto"/>
              <w:bottom w:val="single" w:sz="4" w:space="0" w:color="auto"/>
            </w:tcBorders>
            <w:vAlign w:val="center"/>
          </w:tcPr>
          <w:p w14:paraId="3A56C072" w14:textId="2AF24C92"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China</w:t>
            </w:r>
          </w:p>
        </w:tc>
      </w:tr>
      <w:tr w:rsidR="0006661F" w:rsidRPr="0032307B" w14:paraId="13D58551" w14:textId="77777777" w:rsidTr="00EE04A9">
        <w:tc>
          <w:tcPr>
            <w:tcW w:w="2765" w:type="dxa"/>
            <w:tcBorders>
              <w:top w:val="single" w:sz="4" w:space="0" w:color="auto"/>
            </w:tcBorders>
            <w:vAlign w:val="center"/>
          </w:tcPr>
          <w:p w14:paraId="7E19BBA1" w14:textId="4F1C930C"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Uniformity across jurisdictions</w:t>
            </w:r>
          </w:p>
        </w:tc>
        <w:tc>
          <w:tcPr>
            <w:tcW w:w="2765" w:type="dxa"/>
            <w:tcBorders>
              <w:top w:val="single" w:sz="4" w:space="0" w:color="auto"/>
            </w:tcBorders>
            <w:vAlign w:val="center"/>
          </w:tcPr>
          <w:p w14:paraId="3C401157" w14:textId="1642008A"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Low - practices vary across jurisdictions leading to inconsistencies</w:t>
            </w:r>
          </w:p>
        </w:tc>
        <w:tc>
          <w:tcPr>
            <w:tcW w:w="2766" w:type="dxa"/>
            <w:tcBorders>
              <w:top w:val="single" w:sz="4" w:space="0" w:color="auto"/>
            </w:tcBorders>
            <w:vAlign w:val="center"/>
          </w:tcPr>
          <w:p w14:paraId="00E60835" w14:textId="4E9C63B0"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 xml:space="preserve">High - </w:t>
            </w:r>
            <w:r w:rsidR="008E035F">
              <w:rPr>
                <w:rFonts w:ascii="Times New Roman" w:hAnsi="Times New Roman"/>
                <w:sz w:val="20"/>
              </w:rPr>
              <w:t>High-</w:t>
            </w:r>
            <w:proofErr w:type="spellStart"/>
            <w:r w:rsidR="008E035F">
              <w:rPr>
                <w:rFonts w:ascii="Times New Roman" w:hAnsi="Times New Roman"/>
                <w:sz w:val="20"/>
              </w:rPr>
              <w:t>standardis</w:t>
            </w:r>
            <w:r w:rsidR="008E035F" w:rsidRPr="0032307B">
              <w:rPr>
                <w:rFonts w:ascii="Times New Roman" w:hAnsi="Times New Roman"/>
                <w:sz w:val="20"/>
              </w:rPr>
              <w:t>ed</w:t>
            </w:r>
            <w:proofErr w:type="spellEnd"/>
            <w:r w:rsidR="008E035F" w:rsidRPr="0032307B">
              <w:rPr>
                <w:rFonts w:ascii="Times New Roman" w:hAnsi="Times New Roman"/>
                <w:sz w:val="20"/>
              </w:rPr>
              <w:t xml:space="preserve"> </w:t>
            </w:r>
            <w:r w:rsidRPr="0032307B">
              <w:rPr>
                <w:rFonts w:ascii="Times New Roman" w:hAnsi="Times New Roman"/>
                <w:sz w:val="20"/>
              </w:rPr>
              <w:t>procedures followed uniformly across the country</w:t>
            </w:r>
          </w:p>
        </w:tc>
      </w:tr>
      <w:tr w:rsidR="0006661F" w:rsidRPr="0032307B" w14:paraId="4930B08E" w14:textId="77777777" w:rsidTr="00EE04A9">
        <w:tc>
          <w:tcPr>
            <w:tcW w:w="2765" w:type="dxa"/>
            <w:vAlign w:val="center"/>
          </w:tcPr>
          <w:p w14:paraId="0168206A" w14:textId="1F00A966"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National guidelines or SOPs</w:t>
            </w:r>
          </w:p>
        </w:tc>
        <w:tc>
          <w:tcPr>
            <w:tcW w:w="2765" w:type="dxa"/>
            <w:vAlign w:val="center"/>
          </w:tcPr>
          <w:p w14:paraId="12B03307" w14:textId="776F6353"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Limited - some guidelines issued but lack detailed procedures</w:t>
            </w:r>
          </w:p>
        </w:tc>
        <w:tc>
          <w:tcPr>
            <w:tcW w:w="2766" w:type="dxa"/>
            <w:vAlign w:val="center"/>
          </w:tcPr>
          <w:p w14:paraId="0CA24B55" w14:textId="07426CFA"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Extensive - detailed guidelines and SOPs developed for digital forensics</w:t>
            </w:r>
          </w:p>
        </w:tc>
      </w:tr>
      <w:tr w:rsidR="0006661F" w:rsidRPr="0032307B" w14:paraId="02916AC5" w14:textId="77777777" w:rsidTr="00EE04A9">
        <w:tc>
          <w:tcPr>
            <w:tcW w:w="2765" w:type="dxa"/>
            <w:vAlign w:val="center"/>
          </w:tcPr>
          <w:p w14:paraId="6BF205A9" w14:textId="1A5B762F"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Accreditation of labs</w:t>
            </w:r>
          </w:p>
        </w:tc>
        <w:tc>
          <w:tcPr>
            <w:tcW w:w="2765" w:type="dxa"/>
            <w:vAlign w:val="center"/>
          </w:tcPr>
          <w:p w14:paraId="3ED00893" w14:textId="447FC9B0"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 xml:space="preserve">No national accreditation framework, </w:t>
            </w:r>
            <w:r w:rsidR="008E035F">
              <w:rPr>
                <w:rFonts w:ascii="Times New Roman" w:hAnsi="Times New Roman"/>
                <w:sz w:val="20"/>
              </w:rPr>
              <w:t xml:space="preserve">and </w:t>
            </w:r>
            <w:r w:rsidRPr="0032307B">
              <w:rPr>
                <w:rFonts w:ascii="Times New Roman" w:hAnsi="Times New Roman"/>
                <w:sz w:val="20"/>
              </w:rPr>
              <w:t>quality varies</w:t>
            </w:r>
          </w:p>
        </w:tc>
        <w:tc>
          <w:tcPr>
            <w:tcW w:w="2766" w:type="dxa"/>
            <w:vAlign w:val="center"/>
          </w:tcPr>
          <w:p w14:paraId="4DE5C3B2" w14:textId="2321AB5E"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Mandatory accreditation for digital forensic labs and examiners</w:t>
            </w:r>
          </w:p>
        </w:tc>
      </w:tr>
      <w:tr w:rsidR="0006661F" w:rsidRPr="0032307B" w14:paraId="56E7EC9F" w14:textId="77777777" w:rsidTr="00EE04A9">
        <w:tc>
          <w:tcPr>
            <w:tcW w:w="2765" w:type="dxa"/>
            <w:vAlign w:val="center"/>
          </w:tcPr>
          <w:p w14:paraId="1FB9B8A6" w14:textId="5DB80612"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Admissibility in courts</w:t>
            </w:r>
          </w:p>
        </w:tc>
        <w:tc>
          <w:tcPr>
            <w:tcW w:w="2765" w:type="dxa"/>
            <w:vAlign w:val="center"/>
          </w:tcPr>
          <w:p w14:paraId="32ED6ACF" w14:textId="77CDC0F8"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Judges have discretion, may not consistently admit digital evidence</w:t>
            </w:r>
          </w:p>
        </w:tc>
        <w:tc>
          <w:tcPr>
            <w:tcW w:w="2766" w:type="dxa"/>
            <w:vAlign w:val="center"/>
          </w:tcPr>
          <w:p w14:paraId="59276203" w14:textId="2B70E188"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More consistent admission due to accredited forensic procedures</w:t>
            </w:r>
          </w:p>
        </w:tc>
      </w:tr>
      <w:tr w:rsidR="0006661F" w:rsidRPr="0032307B" w14:paraId="7E11890B" w14:textId="77777777" w:rsidTr="00EE04A9">
        <w:tc>
          <w:tcPr>
            <w:tcW w:w="2765" w:type="dxa"/>
            <w:vAlign w:val="center"/>
          </w:tcPr>
          <w:p w14:paraId="1A6D804E" w14:textId="2488E690"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Training of investigators</w:t>
            </w:r>
          </w:p>
        </w:tc>
        <w:tc>
          <w:tcPr>
            <w:tcW w:w="2765" w:type="dxa"/>
            <w:vAlign w:val="center"/>
          </w:tcPr>
          <w:p w14:paraId="75E0036E" w14:textId="3301F915"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Lacks standardized training, skills vary</w:t>
            </w:r>
          </w:p>
        </w:tc>
        <w:tc>
          <w:tcPr>
            <w:tcW w:w="2766" w:type="dxa"/>
            <w:vAlign w:val="center"/>
          </w:tcPr>
          <w:p w14:paraId="2DF07DA9" w14:textId="6DBD5B24"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Systematic training programs for forensic examiners</w:t>
            </w:r>
          </w:p>
        </w:tc>
      </w:tr>
      <w:tr w:rsidR="0006661F" w:rsidRPr="0032307B" w14:paraId="739AF385" w14:textId="77777777" w:rsidTr="00EE04A9">
        <w:tc>
          <w:tcPr>
            <w:tcW w:w="2765" w:type="dxa"/>
            <w:tcBorders>
              <w:bottom w:val="single" w:sz="4" w:space="0" w:color="auto"/>
            </w:tcBorders>
            <w:vAlign w:val="center"/>
          </w:tcPr>
          <w:p w14:paraId="01C3643C" w14:textId="145E5CFB"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b/>
                <w:bCs/>
                <w:sz w:val="20"/>
              </w:rPr>
              <w:t>Cooperation between agencies</w:t>
            </w:r>
          </w:p>
        </w:tc>
        <w:tc>
          <w:tcPr>
            <w:tcW w:w="2765" w:type="dxa"/>
            <w:tcBorders>
              <w:bottom w:val="single" w:sz="4" w:space="0" w:color="auto"/>
            </w:tcBorders>
            <w:vAlign w:val="center"/>
          </w:tcPr>
          <w:p w14:paraId="3FE90160" w14:textId="0321C80D"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Weak information sharing between investigation agencies</w:t>
            </w:r>
          </w:p>
        </w:tc>
        <w:tc>
          <w:tcPr>
            <w:tcW w:w="2766" w:type="dxa"/>
            <w:tcBorders>
              <w:bottom w:val="single" w:sz="4" w:space="0" w:color="auto"/>
            </w:tcBorders>
            <w:vAlign w:val="center"/>
          </w:tcPr>
          <w:p w14:paraId="68E6A6D4" w14:textId="42045D69" w:rsidR="0006661F" w:rsidRPr="0032307B" w:rsidRDefault="0006661F" w:rsidP="0006661F">
            <w:pPr>
              <w:pStyle w:val="NoSpacing"/>
              <w:spacing w:line="360" w:lineRule="auto"/>
              <w:jc w:val="center"/>
              <w:rPr>
                <w:rFonts w:ascii="Times New Roman" w:hAnsi="Times New Roman"/>
                <w:sz w:val="22"/>
                <w:szCs w:val="18"/>
              </w:rPr>
            </w:pPr>
            <w:r w:rsidRPr="0032307B">
              <w:rPr>
                <w:rFonts w:ascii="Times New Roman" w:hAnsi="Times New Roman"/>
                <w:sz w:val="20"/>
              </w:rPr>
              <w:t>Coordinated approach between police, prosecutors and courts</w:t>
            </w:r>
          </w:p>
        </w:tc>
      </w:tr>
    </w:tbl>
    <w:p w14:paraId="1263F5BF" w14:textId="77777777" w:rsidR="0006661F" w:rsidRPr="0032307B" w:rsidRDefault="0006661F" w:rsidP="0006661F">
      <w:pPr>
        <w:pStyle w:val="NoSpacing"/>
        <w:spacing w:line="360" w:lineRule="auto"/>
        <w:rPr>
          <w:rFonts w:ascii="Times New Roman" w:hAnsi="Times New Roman"/>
          <w:sz w:val="22"/>
          <w:szCs w:val="18"/>
        </w:rPr>
      </w:pPr>
    </w:p>
    <w:p w14:paraId="43792198" w14:textId="756949B7" w:rsidR="00C30CE7" w:rsidRPr="0032307B" w:rsidRDefault="00C30CE7" w:rsidP="00E1718C">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Both Pakistan and China recognize the importance of digital evidence in their legal systems, </w:t>
      </w:r>
      <w:r w:rsidR="008E035F">
        <w:rPr>
          <w:rFonts w:ascii="Times New Roman" w:hAnsi="Times New Roman"/>
          <w:sz w:val="22"/>
          <w:szCs w:val="18"/>
        </w:rPr>
        <w:t xml:space="preserve">and </w:t>
      </w:r>
      <w:r w:rsidRPr="0032307B">
        <w:rPr>
          <w:rFonts w:ascii="Times New Roman" w:hAnsi="Times New Roman"/>
          <w:sz w:val="22"/>
          <w:szCs w:val="18"/>
        </w:rPr>
        <w:t>China has established a more comprehensive and standardized framework for its admissibility and handling. Pakistan is in the process of developing its legal framework and practices surrounding digital evidence and could benefit from further refinement and alignment with international best practices to ensure the effective use of digital evidence in its courts</w:t>
      </w:r>
      <w:r w:rsidR="0006661F" w:rsidRPr="0032307B">
        <w:rPr>
          <w:rFonts w:ascii="Times New Roman" w:hAnsi="Times New Roman"/>
          <w:sz w:val="22"/>
          <w:szCs w:val="18"/>
        </w:rPr>
        <w:t>.</w:t>
      </w:r>
    </w:p>
    <w:p w14:paraId="43D45DC3" w14:textId="77777777" w:rsidR="0006661F" w:rsidRPr="0032307B" w:rsidRDefault="0006661F" w:rsidP="00E1718C">
      <w:pPr>
        <w:pStyle w:val="NoSpacing"/>
        <w:spacing w:line="360" w:lineRule="auto"/>
        <w:ind w:firstLine="720"/>
        <w:rPr>
          <w:rFonts w:ascii="Times New Roman" w:hAnsi="Times New Roman"/>
          <w:sz w:val="22"/>
          <w:szCs w:val="18"/>
        </w:rPr>
      </w:pPr>
    </w:p>
    <w:p w14:paraId="190A960B" w14:textId="77777777" w:rsidR="00C30CE7" w:rsidRPr="0032307B" w:rsidRDefault="00C30CE7" w:rsidP="00E0754E">
      <w:pPr>
        <w:spacing w:after="0" w:line="360" w:lineRule="auto"/>
        <w:contextualSpacing/>
        <w:mirrorIndents/>
        <w:jc w:val="center"/>
        <w:rPr>
          <w:rFonts w:ascii="Times New Roman" w:hAnsi="Times New Roman"/>
          <w:szCs w:val="24"/>
        </w:rPr>
      </w:pPr>
      <w:r w:rsidRPr="0032307B">
        <w:rPr>
          <w:rFonts w:ascii="Times New Roman" w:hAnsi="Times New Roman"/>
          <w:b/>
          <w:bCs/>
          <w:szCs w:val="24"/>
        </w:rPr>
        <w:t>6. Common Lesson from China</w:t>
      </w:r>
    </w:p>
    <w:p w14:paraId="462AE4F5" w14:textId="77777777" w:rsidR="00C30CE7" w:rsidRPr="0032307B" w:rsidRDefault="00C30CE7" w:rsidP="00E1718C">
      <w:pPr>
        <w:pStyle w:val="NoSpacing"/>
        <w:spacing w:line="360" w:lineRule="auto"/>
        <w:ind w:firstLine="720"/>
        <w:rPr>
          <w:rFonts w:ascii="Times New Roman" w:hAnsi="Times New Roman"/>
          <w:sz w:val="22"/>
          <w:szCs w:val="18"/>
        </w:rPr>
      </w:pPr>
      <w:r w:rsidRPr="0032307B">
        <w:rPr>
          <w:rFonts w:ascii="Times New Roman" w:hAnsi="Times New Roman"/>
          <w:sz w:val="22"/>
          <w:szCs w:val="18"/>
        </w:rPr>
        <w:t>Recognizing the crucial role of technology in the judicial system and the necessity for thorough regulation and procedures in the digital era are two lessons that may be learned from China's approach to digital evidence.</w:t>
      </w:r>
    </w:p>
    <w:p w14:paraId="769E7759" w14:textId="278CD422"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6.1</w:t>
      </w:r>
      <w:r w:rsidR="007E6843" w:rsidRPr="0032307B">
        <w:rPr>
          <w:rFonts w:ascii="Times New Roman" w:hAnsi="Times New Roman"/>
          <w:b/>
          <w:bCs/>
          <w:sz w:val="22"/>
          <w:szCs w:val="22"/>
        </w:rPr>
        <w:t>.</w:t>
      </w:r>
      <w:r w:rsidRPr="0032307B">
        <w:rPr>
          <w:rFonts w:ascii="Times New Roman" w:hAnsi="Times New Roman"/>
          <w:b/>
          <w:bCs/>
          <w:sz w:val="22"/>
          <w:szCs w:val="22"/>
        </w:rPr>
        <w:t xml:space="preserve"> Embracing Technological Advancements</w:t>
      </w:r>
    </w:p>
    <w:p w14:paraId="38558433" w14:textId="60A94348" w:rsidR="00C30CE7" w:rsidRPr="0032307B" w:rsidRDefault="00C30CE7" w:rsidP="007E6843">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importance of understanding and embracing </w:t>
      </w:r>
      <w:r w:rsidR="008E035F" w:rsidRPr="0032307B">
        <w:rPr>
          <w:rFonts w:ascii="Times New Roman" w:hAnsi="Times New Roman"/>
          <w:sz w:val="22"/>
          <w:szCs w:val="18"/>
        </w:rPr>
        <w:t>technolog</w:t>
      </w:r>
      <w:r w:rsidR="008E035F">
        <w:rPr>
          <w:rFonts w:ascii="Times New Roman" w:hAnsi="Times New Roman"/>
          <w:sz w:val="22"/>
          <w:szCs w:val="18"/>
        </w:rPr>
        <w:t>ical</w:t>
      </w:r>
      <w:r w:rsidR="008E035F" w:rsidRPr="0032307B">
        <w:rPr>
          <w:rFonts w:ascii="Times New Roman" w:hAnsi="Times New Roman"/>
          <w:sz w:val="22"/>
          <w:szCs w:val="18"/>
        </w:rPr>
        <w:t xml:space="preserve"> </w:t>
      </w:r>
      <w:r w:rsidRPr="0032307B">
        <w:rPr>
          <w:rFonts w:ascii="Times New Roman" w:hAnsi="Times New Roman"/>
          <w:sz w:val="22"/>
          <w:szCs w:val="18"/>
        </w:rPr>
        <w:t>changes in the legal sphere is underlined by China's proactive commitment to incorporating digital evidence into its legal system. The foundation of this lesson is the recognition of the tremendous influence that technology has had on contemporary society and, consequently, the legal system. China's acknowledg</w:t>
      </w:r>
      <w:r w:rsidR="008E035F">
        <w:rPr>
          <w:rFonts w:ascii="Times New Roman" w:hAnsi="Times New Roman"/>
          <w:sz w:val="22"/>
          <w:szCs w:val="18"/>
        </w:rPr>
        <w:t>e</w:t>
      </w:r>
      <w:r w:rsidRPr="0032307B">
        <w:rPr>
          <w:rFonts w:ascii="Times New Roman" w:hAnsi="Times New Roman"/>
          <w:sz w:val="22"/>
          <w:szCs w:val="18"/>
        </w:rPr>
        <w:t xml:space="preserve">ment of this profundity shows that it recognizes how the digital age has changed how people engage with information, perform commerce, and communicate, leading to a </w:t>
      </w:r>
      <w:r w:rsidRPr="0032307B">
        <w:rPr>
          <w:rFonts w:ascii="Times New Roman" w:hAnsi="Times New Roman"/>
          <w:sz w:val="22"/>
          <w:szCs w:val="18"/>
        </w:rPr>
        <w:lastRenderedPageBreak/>
        <w:t xml:space="preserve">considerable rise in the production and use of digital data. China has taken a proactive approach in incorporating digital evidence into its judicial system, showing that it is conscious that ignoring or rejecting technological developments may result in inefficiencies, possible injustices, and the inability to effectively address new difficulties. China is aggressively looking for methods to use digital evidence because it recognizes how technology may improve the efficacy and efficiency of legal procedures. For the judicial system to operate more effectively and efficiently, proactive technological integration is crucial. Digital evidence provides simpler procedures, less paperwork, and quicker information availability. Additionally, the legal system can maintain its relevance and legitimacy in the eyes of the </w:t>
      </w:r>
      <w:proofErr w:type="gramStart"/>
      <w:r w:rsidRPr="0032307B">
        <w:rPr>
          <w:rFonts w:ascii="Times New Roman" w:hAnsi="Times New Roman"/>
          <w:sz w:val="22"/>
          <w:szCs w:val="18"/>
        </w:rPr>
        <w:t>general public</w:t>
      </w:r>
      <w:proofErr w:type="gramEnd"/>
      <w:r w:rsidRPr="0032307B">
        <w:rPr>
          <w:rFonts w:ascii="Times New Roman" w:hAnsi="Times New Roman"/>
          <w:sz w:val="22"/>
          <w:szCs w:val="18"/>
        </w:rPr>
        <w:t xml:space="preserve"> by adjusting to shifting cultural norms generated by technology. It is essential to embrace technological development so that legal systems may better meet the changing requirements of society in the contemporary digital era.</w:t>
      </w:r>
    </w:p>
    <w:p w14:paraId="43BD5D89" w14:textId="5ADB3BAA"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6.2</w:t>
      </w:r>
      <w:r w:rsidR="007E6843" w:rsidRPr="0032307B">
        <w:rPr>
          <w:rFonts w:ascii="Times New Roman" w:hAnsi="Times New Roman"/>
          <w:b/>
          <w:bCs/>
          <w:sz w:val="22"/>
          <w:szCs w:val="22"/>
        </w:rPr>
        <w:t>.</w:t>
      </w:r>
      <w:r w:rsidRPr="0032307B">
        <w:rPr>
          <w:rFonts w:ascii="Times New Roman" w:hAnsi="Times New Roman"/>
          <w:b/>
          <w:bCs/>
          <w:sz w:val="22"/>
          <w:szCs w:val="22"/>
        </w:rPr>
        <w:t xml:space="preserve"> Legal Adaptation to the Digital Age</w:t>
      </w:r>
    </w:p>
    <w:p w14:paraId="52BA35C6" w14:textId="77777777" w:rsidR="00C30CE7" w:rsidRPr="0032307B" w:rsidRDefault="00C30CE7" w:rsidP="007E6843">
      <w:pPr>
        <w:spacing w:after="0" w:line="360" w:lineRule="auto"/>
        <w:ind w:firstLine="720"/>
        <w:contextualSpacing/>
        <w:mirrorIndents/>
        <w:rPr>
          <w:rFonts w:ascii="Times New Roman" w:hAnsi="Times New Roman"/>
          <w:sz w:val="22"/>
          <w:szCs w:val="22"/>
        </w:rPr>
      </w:pPr>
      <w:r w:rsidRPr="0032307B">
        <w:rPr>
          <w:rFonts w:ascii="Times New Roman" w:hAnsi="Times New Roman"/>
          <w:sz w:val="22"/>
          <w:szCs w:val="22"/>
        </w:rPr>
        <w:t>The Cybersecurity Law and the Criminal Procedure Law, both of which China has developed, demonstrate the importance of adjusting legal institutions to the digital era. By making this adjustment, the judicial system is guaranteed to stay functional and effective in resolving current issues brought on by digital evidence.</w:t>
      </w:r>
    </w:p>
    <w:p w14:paraId="4CADC113" w14:textId="3B9B9621"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6.3</w:t>
      </w:r>
      <w:r w:rsidR="007E6843" w:rsidRPr="0032307B">
        <w:rPr>
          <w:rFonts w:ascii="Times New Roman" w:hAnsi="Times New Roman"/>
          <w:b/>
          <w:bCs/>
          <w:sz w:val="22"/>
          <w:szCs w:val="22"/>
        </w:rPr>
        <w:t>.</w:t>
      </w:r>
      <w:r w:rsidRPr="0032307B">
        <w:rPr>
          <w:rFonts w:ascii="Times New Roman" w:hAnsi="Times New Roman"/>
          <w:b/>
          <w:bCs/>
          <w:sz w:val="22"/>
          <w:szCs w:val="22"/>
        </w:rPr>
        <w:t xml:space="preserve"> Balancing Convenience and Privacy</w:t>
      </w:r>
    </w:p>
    <w:p w14:paraId="40D4CF11" w14:textId="77777777" w:rsidR="00C30CE7" w:rsidRPr="0032307B" w:rsidRDefault="00C30CE7" w:rsidP="007E6843">
      <w:pPr>
        <w:spacing w:after="0" w:line="360" w:lineRule="auto"/>
        <w:ind w:firstLine="720"/>
        <w:contextualSpacing/>
        <w:mirrorIndents/>
        <w:rPr>
          <w:rFonts w:ascii="Times New Roman" w:hAnsi="Times New Roman"/>
          <w:sz w:val="22"/>
          <w:szCs w:val="22"/>
        </w:rPr>
      </w:pPr>
      <w:r w:rsidRPr="0032307B">
        <w:rPr>
          <w:rFonts w:ascii="Times New Roman" w:hAnsi="Times New Roman"/>
          <w:sz w:val="22"/>
          <w:szCs w:val="22"/>
        </w:rPr>
        <w:t>China's dedication to striking a careful balance between convenience and privacy by combining the use of digital evidence with strong privacy protections is important. This lesson underlines how important it is for judicial systems to put protecting people's rights first while utilizing the advantages of digital evidence for the administration of justice.</w:t>
      </w:r>
    </w:p>
    <w:p w14:paraId="3F189EDC" w14:textId="5F14CA23"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6.4</w:t>
      </w:r>
      <w:r w:rsidR="007E6843" w:rsidRPr="0032307B">
        <w:rPr>
          <w:rFonts w:ascii="Times New Roman" w:hAnsi="Times New Roman"/>
          <w:b/>
          <w:bCs/>
          <w:sz w:val="22"/>
          <w:szCs w:val="22"/>
        </w:rPr>
        <w:t>.</w:t>
      </w:r>
      <w:r w:rsidRPr="0032307B">
        <w:rPr>
          <w:rFonts w:ascii="Times New Roman" w:hAnsi="Times New Roman"/>
          <w:b/>
          <w:bCs/>
          <w:sz w:val="22"/>
          <w:szCs w:val="22"/>
        </w:rPr>
        <w:t xml:space="preserve"> Standardization for Consistency</w:t>
      </w:r>
    </w:p>
    <w:p w14:paraId="2E93360A" w14:textId="58871405" w:rsidR="00C30CE7" w:rsidRPr="0032307B" w:rsidRDefault="00C30CE7" w:rsidP="0006661F">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necessity of standardized processes to maintain uniformity in processing digital evidence across diverse legal jurisdictions is highlighted by China's adoption of Standard Operating Procedures (SOPs) for digital forensics services. The need </w:t>
      </w:r>
      <w:r w:rsidR="008E035F">
        <w:rPr>
          <w:rFonts w:ascii="Times New Roman" w:hAnsi="Times New Roman"/>
          <w:sz w:val="22"/>
          <w:szCs w:val="18"/>
        </w:rPr>
        <w:t>for</w:t>
      </w:r>
      <w:r w:rsidR="008E035F" w:rsidRPr="0032307B">
        <w:rPr>
          <w:rFonts w:ascii="Times New Roman" w:hAnsi="Times New Roman"/>
          <w:sz w:val="22"/>
          <w:szCs w:val="18"/>
        </w:rPr>
        <w:t xml:space="preserve"> </w:t>
      </w:r>
      <w:r w:rsidRPr="0032307B">
        <w:rPr>
          <w:rFonts w:ascii="Times New Roman" w:hAnsi="Times New Roman"/>
          <w:sz w:val="22"/>
          <w:szCs w:val="18"/>
        </w:rPr>
        <w:t>consistency and predictability in judicial processes using digital evidence is highlighted in this course.</w:t>
      </w:r>
    </w:p>
    <w:p w14:paraId="608CE87C" w14:textId="51FC8205"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6.5</w:t>
      </w:r>
      <w:r w:rsidR="007E6843" w:rsidRPr="0032307B">
        <w:rPr>
          <w:rFonts w:ascii="Times New Roman" w:hAnsi="Times New Roman"/>
          <w:b/>
          <w:bCs/>
          <w:sz w:val="22"/>
          <w:szCs w:val="22"/>
        </w:rPr>
        <w:t>.</w:t>
      </w:r>
      <w:r w:rsidRPr="0032307B">
        <w:rPr>
          <w:rFonts w:ascii="Times New Roman" w:hAnsi="Times New Roman"/>
          <w:b/>
          <w:bCs/>
          <w:sz w:val="22"/>
          <w:szCs w:val="22"/>
        </w:rPr>
        <w:t xml:space="preserve"> Expert Involvement and Training</w:t>
      </w:r>
    </w:p>
    <w:p w14:paraId="18BFC87F" w14:textId="5117EF1D" w:rsidR="00C30CE7" w:rsidRPr="0032307B" w:rsidRDefault="00C30CE7" w:rsidP="0006661F">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use of digital forensics professionals in China to authenticate and </w:t>
      </w:r>
      <w:proofErr w:type="spellStart"/>
      <w:r w:rsidRPr="0032307B">
        <w:rPr>
          <w:rFonts w:ascii="Times New Roman" w:hAnsi="Times New Roman"/>
          <w:sz w:val="22"/>
          <w:szCs w:val="18"/>
        </w:rPr>
        <w:t>analyse</w:t>
      </w:r>
      <w:proofErr w:type="spellEnd"/>
      <w:r w:rsidRPr="0032307B">
        <w:rPr>
          <w:rFonts w:ascii="Times New Roman" w:hAnsi="Times New Roman"/>
          <w:sz w:val="22"/>
          <w:szCs w:val="18"/>
        </w:rPr>
        <w:t xml:space="preserve"> digital evidence highlights the value of experience when working with complicated digital data. The importance of education and the development of specific skills among legal professionals and digital forensics specialists is </w:t>
      </w:r>
      <w:proofErr w:type="spellStart"/>
      <w:r w:rsidRPr="0032307B">
        <w:rPr>
          <w:rFonts w:ascii="Times New Roman" w:hAnsi="Times New Roman"/>
          <w:sz w:val="22"/>
          <w:szCs w:val="18"/>
        </w:rPr>
        <w:t>emphasised</w:t>
      </w:r>
      <w:proofErr w:type="spellEnd"/>
      <w:r w:rsidRPr="0032307B">
        <w:rPr>
          <w:rFonts w:ascii="Times New Roman" w:hAnsi="Times New Roman"/>
          <w:sz w:val="22"/>
          <w:szCs w:val="18"/>
        </w:rPr>
        <w:t xml:space="preserve"> in this lecture.</w:t>
      </w:r>
    </w:p>
    <w:p w14:paraId="107B75C0" w14:textId="77777777"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6.6 International Cooperation and Compliance</w:t>
      </w:r>
    </w:p>
    <w:p w14:paraId="6B60F068" w14:textId="48E75F3C" w:rsidR="00C30CE7" w:rsidRPr="0032307B" w:rsidRDefault="00C30CE7" w:rsidP="0006661F">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importance of international collaboration and compliance is demonstrated by China's attempts to </w:t>
      </w:r>
      <w:proofErr w:type="spellStart"/>
      <w:r w:rsidRPr="0032307B">
        <w:rPr>
          <w:rFonts w:ascii="Times New Roman" w:hAnsi="Times New Roman"/>
          <w:sz w:val="22"/>
          <w:szCs w:val="18"/>
        </w:rPr>
        <w:t>harmonise</w:t>
      </w:r>
      <w:proofErr w:type="spellEnd"/>
      <w:r w:rsidRPr="0032307B">
        <w:rPr>
          <w:rFonts w:ascii="Times New Roman" w:hAnsi="Times New Roman"/>
          <w:sz w:val="22"/>
          <w:szCs w:val="18"/>
        </w:rPr>
        <w:t xml:space="preserve"> its data protection and cybersecurity regulations with international norms. </w:t>
      </w:r>
      <w:proofErr w:type="gramStart"/>
      <w:r w:rsidRPr="0032307B">
        <w:rPr>
          <w:rFonts w:ascii="Times New Roman" w:hAnsi="Times New Roman"/>
          <w:sz w:val="22"/>
          <w:szCs w:val="18"/>
        </w:rPr>
        <w:t>In order to</w:t>
      </w:r>
      <w:proofErr w:type="gramEnd"/>
      <w:r w:rsidRPr="0032307B">
        <w:rPr>
          <w:rFonts w:ascii="Times New Roman" w:hAnsi="Times New Roman"/>
          <w:sz w:val="22"/>
          <w:szCs w:val="18"/>
        </w:rPr>
        <w:t xml:space="preserve"> expedite cross-border legal processes using digital evidence, </w:t>
      </w:r>
      <w:r w:rsidRPr="0032307B">
        <w:rPr>
          <w:rFonts w:ascii="Times New Roman" w:hAnsi="Times New Roman"/>
          <w:sz w:val="22"/>
          <w:szCs w:val="18"/>
        </w:rPr>
        <w:lastRenderedPageBreak/>
        <w:t>this lesson advises nations to promote international partnership</w:t>
      </w:r>
      <w:r w:rsidR="008E035F">
        <w:rPr>
          <w:rFonts w:ascii="Times New Roman" w:hAnsi="Times New Roman"/>
          <w:sz w:val="22"/>
          <w:szCs w:val="18"/>
        </w:rPr>
        <w:t>s</w:t>
      </w:r>
      <w:r w:rsidRPr="0032307B">
        <w:rPr>
          <w:rFonts w:ascii="Times New Roman" w:hAnsi="Times New Roman"/>
          <w:sz w:val="22"/>
          <w:szCs w:val="18"/>
        </w:rPr>
        <w:t xml:space="preserve"> and abide by global data protection standards.</w:t>
      </w:r>
    </w:p>
    <w:p w14:paraId="00F3C5B0" w14:textId="60B2DAFD" w:rsidR="00C30CE7" w:rsidRPr="0032307B" w:rsidRDefault="00C30CE7" w:rsidP="0006661F">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urgency of adopting technology, adjusting regulatory frameworks to the digital age, finding a balance between convenience and privacy, </w:t>
      </w:r>
      <w:proofErr w:type="spellStart"/>
      <w:r w:rsidRPr="0032307B">
        <w:rPr>
          <w:rFonts w:ascii="Times New Roman" w:hAnsi="Times New Roman"/>
          <w:sz w:val="22"/>
          <w:szCs w:val="18"/>
        </w:rPr>
        <w:t>standardising</w:t>
      </w:r>
      <w:proofErr w:type="spellEnd"/>
      <w:r w:rsidRPr="0032307B">
        <w:rPr>
          <w:rFonts w:ascii="Times New Roman" w:hAnsi="Times New Roman"/>
          <w:sz w:val="22"/>
          <w:szCs w:val="18"/>
        </w:rPr>
        <w:t xml:space="preserve"> methods, investing in knowledge, and fostering international collaboration are, in short, the key takeaways from China. These guidelines can help other countries successfully integrate digital evidence into their legal frameworks while protecting justice, fairness, and individual rights.</w:t>
      </w:r>
    </w:p>
    <w:p w14:paraId="22F3A6D0" w14:textId="77777777" w:rsidR="00C30CE7" w:rsidRPr="0032307B" w:rsidRDefault="00C30CE7" w:rsidP="0043459B">
      <w:pPr>
        <w:spacing w:after="0" w:line="360" w:lineRule="auto"/>
        <w:contextualSpacing/>
        <w:mirrorIndents/>
        <w:jc w:val="center"/>
        <w:rPr>
          <w:rFonts w:ascii="Times New Roman" w:hAnsi="Times New Roman"/>
          <w:szCs w:val="24"/>
        </w:rPr>
      </w:pPr>
      <w:r w:rsidRPr="0032307B">
        <w:rPr>
          <w:rFonts w:ascii="Times New Roman" w:hAnsi="Times New Roman"/>
          <w:b/>
          <w:bCs/>
          <w:szCs w:val="24"/>
        </w:rPr>
        <w:t>7. Discussion and Remarks</w:t>
      </w:r>
    </w:p>
    <w:p w14:paraId="7853440A" w14:textId="77777777" w:rsidR="00C30CE7" w:rsidRPr="0032307B" w:rsidRDefault="00C30CE7" w:rsidP="00375DA7">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investigation into whether digital evidence is admissible in Pakistan and China raises </w:t>
      </w:r>
      <w:proofErr w:type="gramStart"/>
      <w:r w:rsidRPr="0032307B">
        <w:rPr>
          <w:rFonts w:ascii="Times New Roman" w:hAnsi="Times New Roman"/>
          <w:sz w:val="22"/>
          <w:szCs w:val="18"/>
        </w:rPr>
        <w:t>a number of</w:t>
      </w:r>
      <w:proofErr w:type="gramEnd"/>
      <w:r w:rsidRPr="0032307B">
        <w:rPr>
          <w:rFonts w:ascii="Times New Roman" w:hAnsi="Times New Roman"/>
          <w:sz w:val="22"/>
          <w:szCs w:val="18"/>
        </w:rPr>
        <w:t xml:space="preserve"> important questions and ramifications for the wider context of the judicial system and technology developments. Key observations and opinions are condensed in this discussion and notes section:</w:t>
      </w:r>
    </w:p>
    <w:p w14:paraId="2D662E1B" w14:textId="0C87E1BD" w:rsidR="00C30CE7" w:rsidRPr="0032307B" w:rsidRDefault="00C30CE7" w:rsidP="00C30CE7">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7.1</w:t>
      </w:r>
      <w:r w:rsidR="00375DA7" w:rsidRPr="0032307B">
        <w:rPr>
          <w:rFonts w:ascii="Times New Roman" w:hAnsi="Times New Roman"/>
          <w:b/>
          <w:bCs/>
          <w:sz w:val="22"/>
          <w:szCs w:val="22"/>
        </w:rPr>
        <w:t>.</w:t>
      </w:r>
      <w:r w:rsidRPr="0032307B">
        <w:rPr>
          <w:rFonts w:ascii="Times New Roman" w:hAnsi="Times New Roman"/>
          <w:b/>
          <w:bCs/>
          <w:sz w:val="22"/>
          <w:szCs w:val="22"/>
        </w:rPr>
        <w:t xml:space="preserve"> Technological Evolution and Legal Adaptation</w:t>
      </w:r>
    </w:p>
    <w:p w14:paraId="44038445" w14:textId="26A4FE4E" w:rsidR="00C30CE7" w:rsidRPr="0032307B" w:rsidRDefault="00C30CE7" w:rsidP="009A06FB">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Both China and Pakistan have experienced enormous technical developments that have changed how people interact, conduct business, and save information. The judicial systems in these nations have adjusted to this changing environment by </w:t>
      </w:r>
      <w:proofErr w:type="spellStart"/>
      <w:r w:rsidRPr="0032307B">
        <w:rPr>
          <w:rFonts w:ascii="Times New Roman" w:hAnsi="Times New Roman"/>
          <w:sz w:val="22"/>
          <w:szCs w:val="18"/>
        </w:rPr>
        <w:t>realising</w:t>
      </w:r>
      <w:proofErr w:type="spellEnd"/>
      <w:r w:rsidRPr="0032307B">
        <w:rPr>
          <w:rFonts w:ascii="Times New Roman" w:hAnsi="Times New Roman"/>
          <w:sz w:val="22"/>
          <w:szCs w:val="18"/>
        </w:rPr>
        <w:t xml:space="preserve"> the need to control and incorporate digital evidence into legal procedures. </w:t>
      </w:r>
      <w:r w:rsidR="0006661F" w:rsidRPr="0032307B">
        <w:rPr>
          <w:rFonts w:ascii="Times New Roman" w:hAnsi="Times New Roman"/>
          <w:color w:val="0070C0"/>
          <w:sz w:val="22"/>
          <w:szCs w:val="18"/>
        </w:rPr>
        <w:t>T</w:t>
      </w:r>
      <w:r w:rsidRPr="0032307B">
        <w:rPr>
          <w:rFonts w:ascii="Times New Roman" w:hAnsi="Times New Roman"/>
          <w:color w:val="0070C0"/>
          <w:sz w:val="22"/>
          <w:szCs w:val="18"/>
        </w:rPr>
        <w:t>able 5</w:t>
      </w:r>
      <w:r w:rsidRPr="0032307B">
        <w:rPr>
          <w:rFonts w:ascii="Times New Roman" w:hAnsi="Times New Roman"/>
          <w:sz w:val="22"/>
          <w:szCs w:val="18"/>
        </w:rPr>
        <w:t xml:space="preserve"> </w:t>
      </w:r>
      <w:r w:rsidR="008E035F" w:rsidRPr="0032307B">
        <w:rPr>
          <w:rFonts w:ascii="Times New Roman" w:hAnsi="Times New Roman"/>
          <w:sz w:val="22"/>
          <w:szCs w:val="18"/>
        </w:rPr>
        <w:t>compar</w:t>
      </w:r>
      <w:r w:rsidR="008E035F">
        <w:rPr>
          <w:rFonts w:ascii="Times New Roman" w:hAnsi="Times New Roman"/>
          <w:sz w:val="22"/>
          <w:szCs w:val="18"/>
        </w:rPr>
        <w:t>es</w:t>
      </w:r>
      <w:r w:rsidR="008E035F" w:rsidRPr="0032307B">
        <w:rPr>
          <w:rFonts w:ascii="Times New Roman" w:hAnsi="Times New Roman"/>
          <w:sz w:val="22"/>
          <w:szCs w:val="18"/>
        </w:rPr>
        <w:t xml:space="preserve"> </w:t>
      </w:r>
      <w:r w:rsidRPr="0032307B">
        <w:rPr>
          <w:rFonts w:ascii="Times New Roman" w:hAnsi="Times New Roman"/>
          <w:sz w:val="22"/>
          <w:szCs w:val="18"/>
        </w:rPr>
        <w:t>the technological evolution and legal adaptation in Pakistan and China</w:t>
      </w:r>
      <w:r w:rsidR="0006661F" w:rsidRPr="0032307B">
        <w:rPr>
          <w:rFonts w:ascii="Times New Roman" w:hAnsi="Times New Roman"/>
          <w:sz w:val="22"/>
          <w:szCs w:val="18"/>
        </w:rPr>
        <w:t>.</w:t>
      </w:r>
    </w:p>
    <w:p w14:paraId="2A30B875" w14:textId="77777777" w:rsidR="0006661F" w:rsidRPr="0032307B" w:rsidRDefault="0006661F" w:rsidP="0006661F">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7.2. Privacy and Data Protection Balancing Act</w:t>
      </w:r>
    </w:p>
    <w:p w14:paraId="2A21201F" w14:textId="77777777" w:rsidR="0006661F" w:rsidRPr="0032307B" w:rsidRDefault="0006661F" w:rsidP="0006661F">
      <w:pPr>
        <w:pStyle w:val="NoSpacing"/>
        <w:spacing w:line="360" w:lineRule="auto"/>
        <w:ind w:firstLine="720"/>
        <w:rPr>
          <w:rFonts w:ascii="Times New Roman" w:hAnsi="Times New Roman"/>
          <w:sz w:val="22"/>
          <w:szCs w:val="18"/>
        </w:rPr>
      </w:pPr>
      <w:r w:rsidRPr="0032307B">
        <w:rPr>
          <w:rFonts w:ascii="Times New Roman" w:hAnsi="Times New Roman"/>
          <w:sz w:val="22"/>
          <w:szCs w:val="18"/>
        </w:rPr>
        <w:t>Finding the ideal balance between using digital evidence for effective justice delivery and protecting people's privacy and data protection rights is a critical problem for both nations. The lessons learned from China highlight the significance of strong legal systems that successfully balance these conflicting interests.</w:t>
      </w:r>
    </w:p>
    <w:p w14:paraId="53DA00E7" w14:textId="77777777" w:rsidR="0006661F" w:rsidRPr="0032307B" w:rsidRDefault="0006661F" w:rsidP="0006661F">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7.3. Legal Clarity and Uniformity</w:t>
      </w:r>
    </w:p>
    <w:p w14:paraId="6D618E3C" w14:textId="77777777" w:rsidR="0006661F" w:rsidRPr="0032307B" w:rsidRDefault="0006661F" w:rsidP="0006661F">
      <w:pPr>
        <w:pStyle w:val="NoSpacing"/>
        <w:spacing w:line="360" w:lineRule="auto"/>
        <w:ind w:firstLine="720"/>
        <w:rPr>
          <w:rFonts w:ascii="Times New Roman" w:hAnsi="Times New Roman"/>
          <w:sz w:val="22"/>
          <w:szCs w:val="18"/>
        </w:rPr>
      </w:pPr>
      <w:r w:rsidRPr="0032307B">
        <w:rPr>
          <w:rFonts w:ascii="Times New Roman" w:hAnsi="Times New Roman"/>
          <w:sz w:val="22"/>
          <w:szCs w:val="18"/>
        </w:rPr>
        <w:t>It is essential to ensure legal clarity and consistency regarding the admissibility of digital evidence. The risk of inconsistencies between jurisdictions is decreased by standard operating procedures, as seen in China's SOPs for digital forensics services.</w:t>
      </w:r>
    </w:p>
    <w:p w14:paraId="529A785A" w14:textId="77777777" w:rsidR="0006661F" w:rsidRPr="0032307B" w:rsidRDefault="0006661F" w:rsidP="0006661F">
      <w:pPr>
        <w:spacing w:after="0" w:line="360" w:lineRule="auto"/>
        <w:contextualSpacing/>
        <w:mirrorIndents/>
        <w:rPr>
          <w:rFonts w:ascii="Times New Roman" w:hAnsi="Times New Roman"/>
          <w:sz w:val="22"/>
          <w:szCs w:val="22"/>
        </w:rPr>
      </w:pPr>
      <w:r w:rsidRPr="0032307B">
        <w:rPr>
          <w:rFonts w:ascii="Times New Roman" w:hAnsi="Times New Roman"/>
          <w:b/>
          <w:bCs/>
          <w:sz w:val="22"/>
          <w:szCs w:val="22"/>
        </w:rPr>
        <w:t>7.4. Expertise and Training</w:t>
      </w:r>
    </w:p>
    <w:p w14:paraId="3CE4A23C" w14:textId="0B07E58C" w:rsidR="0006661F" w:rsidRPr="0032307B" w:rsidRDefault="0006661F" w:rsidP="0006661F">
      <w:pPr>
        <w:pStyle w:val="NoSpacing"/>
        <w:spacing w:line="360" w:lineRule="auto"/>
        <w:ind w:firstLine="720"/>
        <w:rPr>
          <w:rFonts w:ascii="Times New Roman" w:hAnsi="Times New Roman"/>
          <w:sz w:val="22"/>
          <w:szCs w:val="18"/>
        </w:rPr>
      </w:pPr>
      <w:r w:rsidRPr="0032307B">
        <w:rPr>
          <w:rFonts w:ascii="Times New Roman" w:hAnsi="Times New Roman"/>
          <w:sz w:val="22"/>
          <w:szCs w:val="22"/>
        </w:rPr>
        <w:t>The involvement of digital forensics experts plays a vital role in maintaining the credibility of digital evidence. Both countries can benefit from investing in specialized training and fostering a pool of experts who can navigate the complexities of digital data.</w:t>
      </w:r>
    </w:p>
    <w:p w14:paraId="01508191" w14:textId="77777777" w:rsidR="00EE04A9" w:rsidRPr="0032307B" w:rsidRDefault="00EE04A9" w:rsidP="00EE04A9">
      <w:pPr>
        <w:pStyle w:val="NoSpacing"/>
        <w:rPr>
          <w:rFonts w:ascii="Times New Roman" w:hAnsi="Times New Roman"/>
          <w:sz w:val="20"/>
          <w:szCs w:val="16"/>
        </w:rPr>
      </w:pPr>
      <w:r w:rsidRPr="0032307B">
        <w:rPr>
          <w:rFonts w:ascii="Times New Roman" w:hAnsi="Times New Roman"/>
          <w:b/>
          <w:bCs/>
          <w:sz w:val="20"/>
          <w:szCs w:val="16"/>
        </w:rPr>
        <w:t>Table 4</w:t>
      </w:r>
      <w:r w:rsidRPr="0032307B">
        <w:rPr>
          <w:rFonts w:ascii="Times New Roman" w:hAnsi="Times New Roman"/>
          <w:sz w:val="20"/>
          <w:szCs w:val="16"/>
        </w:rPr>
        <w:t>:</w:t>
      </w:r>
    </w:p>
    <w:p w14:paraId="0982FDD5" w14:textId="3A847923" w:rsidR="00EE04A9" w:rsidRPr="0032307B" w:rsidRDefault="00EE04A9" w:rsidP="00EE04A9">
      <w:pPr>
        <w:pStyle w:val="NoSpacing"/>
        <w:rPr>
          <w:rFonts w:ascii="Times New Roman" w:hAnsi="Times New Roman"/>
          <w:sz w:val="20"/>
          <w:szCs w:val="16"/>
        </w:rPr>
      </w:pPr>
      <w:r w:rsidRPr="0032307B">
        <w:rPr>
          <w:rFonts w:ascii="Times New Roman" w:hAnsi="Times New Roman"/>
          <w:iCs/>
          <w:sz w:val="20"/>
          <w:szCs w:val="16"/>
        </w:rPr>
        <w:t>Legal adaptation in Pakistan and China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77"/>
        <w:gridCol w:w="2909"/>
      </w:tblGrid>
      <w:tr w:rsidR="00EE04A9" w:rsidRPr="0032307B" w14:paraId="4D1D8D22" w14:textId="77777777" w:rsidTr="00EE04A9">
        <w:trPr>
          <w:trHeight w:val="358"/>
          <w:jc w:val="center"/>
        </w:trPr>
        <w:tc>
          <w:tcPr>
            <w:tcW w:w="2410" w:type="dxa"/>
            <w:tcBorders>
              <w:top w:val="single" w:sz="4" w:space="0" w:color="auto"/>
              <w:bottom w:val="single" w:sz="4" w:space="0" w:color="auto"/>
            </w:tcBorders>
            <w:vAlign w:val="center"/>
          </w:tcPr>
          <w:p w14:paraId="4C5B53C7" w14:textId="77777777" w:rsidR="00EE04A9" w:rsidRPr="0032307B" w:rsidRDefault="00EE04A9" w:rsidP="00EE04A9">
            <w:pPr>
              <w:spacing w:after="0" w:line="276" w:lineRule="auto"/>
              <w:contextualSpacing/>
              <w:mirrorIndents/>
              <w:jc w:val="center"/>
              <w:rPr>
                <w:rFonts w:ascii="Times New Roman" w:hAnsi="Times New Roman"/>
                <w:sz w:val="22"/>
                <w:szCs w:val="22"/>
              </w:rPr>
            </w:pPr>
          </w:p>
        </w:tc>
        <w:tc>
          <w:tcPr>
            <w:tcW w:w="2977" w:type="dxa"/>
            <w:tcBorders>
              <w:top w:val="single" w:sz="4" w:space="0" w:color="auto"/>
              <w:bottom w:val="single" w:sz="4" w:space="0" w:color="auto"/>
            </w:tcBorders>
            <w:vAlign w:val="center"/>
          </w:tcPr>
          <w:p w14:paraId="66A9D83A" w14:textId="3B090F10"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Pakistan</w:t>
            </w:r>
          </w:p>
        </w:tc>
        <w:tc>
          <w:tcPr>
            <w:tcW w:w="2909" w:type="dxa"/>
            <w:tcBorders>
              <w:top w:val="single" w:sz="4" w:space="0" w:color="auto"/>
              <w:bottom w:val="single" w:sz="4" w:space="0" w:color="auto"/>
            </w:tcBorders>
            <w:vAlign w:val="center"/>
          </w:tcPr>
          <w:p w14:paraId="1CD9083B" w14:textId="6593A9CF"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China</w:t>
            </w:r>
          </w:p>
        </w:tc>
      </w:tr>
      <w:tr w:rsidR="00EE04A9" w:rsidRPr="0032307B" w14:paraId="28216813" w14:textId="77777777" w:rsidTr="00EE04A9">
        <w:trPr>
          <w:jc w:val="center"/>
        </w:trPr>
        <w:tc>
          <w:tcPr>
            <w:tcW w:w="2410" w:type="dxa"/>
            <w:tcBorders>
              <w:top w:val="single" w:sz="4" w:space="0" w:color="auto"/>
            </w:tcBorders>
            <w:vAlign w:val="center"/>
          </w:tcPr>
          <w:p w14:paraId="01BC390E" w14:textId="6E9AE8EA"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Key Technologies</w:t>
            </w:r>
          </w:p>
        </w:tc>
        <w:tc>
          <w:tcPr>
            <w:tcW w:w="2977" w:type="dxa"/>
            <w:tcBorders>
              <w:top w:val="single" w:sz="4" w:space="0" w:color="auto"/>
            </w:tcBorders>
            <w:vAlign w:val="center"/>
          </w:tcPr>
          <w:p w14:paraId="2CE5908C" w14:textId="47E656BD"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Mobile phones, internet, social media, digital payments</w:t>
            </w:r>
          </w:p>
        </w:tc>
        <w:tc>
          <w:tcPr>
            <w:tcW w:w="2909" w:type="dxa"/>
            <w:tcBorders>
              <w:top w:val="single" w:sz="4" w:space="0" w:color="auto"/>
            </w:tcBorders>
            <w:vAlign w:val="center"/>
          </w:tcPr>
          <w:p w14:paraId="7DE7291E" w14:textId="6A9A62B4"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Artificial intelligence, facial recognition, 5G networks, mobile payments</w:t>
            </w:r>
          </w:p>
        </w:tc>
      </w:tr>
      <w:tr w:rsidR="00EE04A9" w:rsidRPr="0032307B" w14:paraId="326A147B" w14:textId="77777777" w:rsidTr="00EE04A9">
        <w:trPr>
          <w:jc w:val="center"/>
        </w:trPr>
        <w:tc>
          <w:tcPr>
            <w:tcW w:w="2410" w:type="dxa"/>
            <w:vAlign w:val="center"/>
          </w:tcPr>
          <w:p w14:paraId="24A26444" w14:textId="3FC98F9F"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lastRenderedPageBreak/>
              <w:t>Legal Developments</w:t>
            </w:r>
          </w:p>
        </w:tc>
        <w:tc>
          <w:tcPr>
            <w:tcW w:w="2977" w:type="dxa"/>
            <w:vAlign w:val="center"/>
          </w:tcPr>
          <w:p w14:paraId="04ED437F" w14:textId="669FAB02"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Electronic Transactions Ordinance 2002 recognizes digital signatures and electronic documents as legally valid</w:t>
            </w:r>
            <w:r w:rsidR="008E035F">
              <w:rPr>
                <w:rFonts w:ascii="Times New Roman" w:hAnsi="Times New Roman"/>
                <w:sz w:val="20"/>
              </w:rPr>
              <w:t>.</w:t>
            </w:r>
          </w:p>
        </w:tc>
        <w:tc>
          <w:tcPr>
            <w:tcW w:w="2909" w:type="dxa"/>
            <w:vAlign w:val="center"/>
          </w:tcPr>
          <w:p w14:paraId="1D431ADB" w14:textId="16705CDF"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Cybersecurity Law regulates network security and data protection</w:t>
            </w:r>
            <w:r w:rsidR="008E035F">
              <w:rPr>
                <w:rFonts w:ascii="Times New Roman" w:hAnsi="Times New Roman"/>
                <w:sz w:val="20"/>
              </w:rPr>
              <w:t>.</w:t>
            </w:r>
          </w:p>
        </w:tc>
      </w:tr>
      <w:tr w:rsidR="00EE04A9" w:rsidRPr="0032307B" w14:paraId="55C63C22" w14:textId="77777777" w:rsidTr="00EE04A9">
        <w:trPr>
          <w:jc w:val="center"/>
        </w:trPr>
        <w:tc>
          <w:tcPr>
            <w:tcW w:w="2410" w:type="dxa"/>
            <w:vAlign w:val="center"/>
          </w:tcPr>
          <w:p w14:paraId="2AA0931E" w14:textId="27E742D3"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Use of Digital Evidence in Courts</w:t>
            </w:r>
          </w:p>
        </w:tc>
        <w:tc>
          <w:tcPr>
            <w:tcW w:w="2977" w:type="dxa"/>
            <w:vAlign w:val="center"/>
          </w:tcPr>
          <w:p w14:paraId="6D38B6F8" w14:textId="22BCCF21" w:rsidR="00EE04A9" w:rsidRPr="0032307B" w:rsidRDefault="008E035F" w:rsidP="00EE04A9">
            <w:pPr>
              <w:spacing w:after="0" w:line="276" w:lineRule="auto"/>
              <w:contextualSpacing/>
              <w:mirrorIndents/>
              <w:jc w:val="center"/>
              <w:rPr>
                <w:rFonts w:ascii="Times New Roman" w:hAnsi="Times New Roman"/>
                <w:sz w:val="22"/>
                <w:szCs w:val="22"/>
              </w:rPr>
            </w:pPr>
            <w:r>
              <w:rPr>
                <w:rFonts w:ascii="Times New Roman" w:hAnsi="Times New Roman"/>
                <w:sz w:val="20"/>
              </w:rPr>
              <w:t>S</w:t>
            </w:r>
            <w:r w:rsidR="00EE04A9" w:rsidRPr="0032307B">
              <w:rPr>
                <w:rFonts w:ascii="Times New Roman" w:hAnsi="Times New Roman"/>
                <w:sz w:val="20"/>
              </w:rPr>
              <w:t xml:space="preserve">ince </w:t>
            </w:r>
            <w:r>
              <w:rPr>
                <w:rFonts w:ascii="Times New Roman" w:hAnsi="Times New Roman"/>
                <w:sz w:val="20"/>
              </w:rPr>
              <w:t xml:space="preserve">the </w:t>
            </w:r>
            <w:r w:rsidR="00EE04A9" w:rsidRPr="0032307B">
              <w:rPr>
                <w:rFonts w:ascii="Times New Roman" w:hAnsi="Times New Roman"/>
                <w:sz w:val="20"/>
              </w:rPr>
              <w:t>early 2000s, guidelines issued for collection and submission</w:t>
            </w:r>
          </w:p>
        </w:tc>
        <w:tc>
          <w:tcPr>
            <w:tcW w:w="2909" w:type="dxa"/>
            <w:vAlign w:val="center"/>
          </w:tcPr>
          <w:p w14:paraId="33D03677" w14:textId="4062E1D5" w:rsidR="00EE04A9" w:rsidRPr="0032307B" w:rsidRDefault="008E035F" w:rsidP="00EE04A9">
            <w:pPr>
              <w:spacing w:after="0" w:line="276" w:lineRule="auto"/>
              <w:contextualSpacing/>
              <w:mirrorIndents/>
              <w:jc w:val="center"/>
              <w:rPr>
                <w:rFonts w:ascii="Times New Roman" w:hAnsi="Times New Roman"/>
                <w:sz w:val="22"/>
                <w:szCs w:val="22"/>
              </w:rPr>
            </w:pPr>
            <w:r>
              <w:rPr>
                <w:rFonts w:ascii="Times New Roman" w:hAnsi="Times New Roman"/>
                <w:sz w:val="20"/>
              </w:rPr>
              <w:t>S</w:t>
            </w:r>
            <w:r w:rsidR="00EE04A9" w:rsidRPr="0032307B">
              <w:rPr>
                <w:rFonts w:ascii="Times New Roman" w:hAnsi="Times New Roman"/>
                <w:sz w:val="20"/>
              </w:rPr>
              <w:t xml:space="preserve">ince </w:t>
            </w:r>
            <w:r>
              <w:rPr>
                <w:rFonts w:ascii="Times New Roman" w:hAnsi="Times New Roman"/>
                <w:sz w:val="20"/>
              </w:rPr>
              <w:t xml:space="preserve">the </w:t>
            </w:r>
            <w:r w:rsidR="00EE04A9" w:rsidRPr="0032307B">
              <w:rPr>
                <w:rFonts w:ascii="Times New Roman" w:hAnsi="Times New Roman"/>
                <w:sz w:val="20"/>
              </w:rPr>
              <w:t>2010s, standards developed for collecting and examining digital forensic evidence</w:t>
            </w:r>
          </w:p>
        </w:tc>
      </w:tr>
      <w:tr w:rsidR="00EE04A9" w:rsidRPr="0032307B" w14:paraId="717D56FF" w14:textId="77777777" w:rsidTr="00EE04A9">
        <w:trPr>
          <w:jc w:val="center"/>
        </w:trPr>
        <w:tc>
          <w:tcPr>
            <w:tcW w:w="2410" w:type="dxa"/>
            <w:vAlign w:val="center"/>
          </w:tcPr>
          <w:p w14:paraId="30FDDA71" w14:textId="6F6093F1"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Data Protection Laws</w:t>
            </w:r>
          </w:p>
        </w:tc>
        <w:tc>
          <w:tcPr>
            <w:tcW w:w="2977" w:type="dxa"/>
            <w:vAlign w:val="center"/>
          </w:tcPr>
          <w:p w14:paraId="15B1DEB8" w14:textId="0828B464"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 xml:space="preserve">Some provisions in PECA 2016, broader law in </w:t>
            </w:r>
            <w:r w:rsidR="008E035F">
              <w:rPr>
                <w:rFonts w:ascii="Times New Roman" w:hAnsi="Times New Roman"/>
                <w:sz w:val="20"/>
              </w:rPr>
              <w:t xml:space="preserve">the </w:t>
            </w:r>
            <w:r w:rsidRPr="0032307B">
              <w:rPr>
                <w:rFonts w:ascii="Times New Roman" w:hAnsi="Times New Roman"/>
                <w:sz w:val="20"/>
              </w:rPr>
              <w:t>draft stage</w:t>
            </w:r>
          </w:p>
        </w:tc>
        <w:tc>
          <w:tcPr>
            <w:tcW w:w="2909" w:type="dxa"/>
            <w:vAlign w:val="center"/>
          </w:tcPr>
          <w:p w14:paraId="63B9FF20" w14:textId="6B5095FD"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 xml:space="preserve">Cybersecurity Law has data privacy requirements, </w:t>
            </w:r>
            <w:r w:rsidR="008E035F">
              <w:rPr>
                <w:rFonts w:ascii="Times New Roman" w:hAnsi="Times New Roman"/>
                <w:sz w:val="20"/>
              </w:rPr>
              <w:t xml:space="preserve">and </w:t>
            </w:r>
            <w:r w:rsidRPr="0032307B">
              <w:rPr>
                <w:rFonts w:ascii="Times New Roman" w:hAnsi="Times New Roman"/>
                <w:sz w:val="20"/>
              </w:rPr>
              <w:t xml:space="preserve">Personal Information Protection Law </w:t>
            </w:r>
            <w:r w:rsidR="008E035F">
              <w:rPr>
                <w:rFonts w:ascii="Times New Roman" w:hAnsi="Times New Roman"/>
                <w:sz w:val="20"/>
              </w:rPr>
              <w:t xml:space="preserve">is </w:t>
            </w:r>
            <w:r w:rsidRPr="0032307B">
              <w:rPr>
                <w:rFonts w:ascii="Times New Roman" w:hAnsi="Times New Roman"/>
                <w:sz w:val="20"/>
              </w:rPr>
              <w:t xml:space="preserve">in </w:t>
            </w:r>
            <w:r w:rsidR="008E035F">
              <w:rPr>
                <w:rFonts w:ascii="Times New Roman" w:hAnsi="Times New Roman"/>
                <w:sz w:val="20"/>
              </w:rPr>
              <w:t xml:space="preserve">the </w:t>
            </w:r>
            <w:r w:rsidRPr="0032307B">
              <w:rPr>
                <w:rFonts w:ascii="Times New Roman" w:hAnsi="Times New Roman"/>
                <w:sz w:val="20"/>
              </w:rPr>
              <w:t>draft stage</w:t>
            </w:r>
          </w:p>
        </w:tc>
      </w:tr>
      <w:tr w:rsidR="00EE04A9" w:rsidRPr="0032307B" w14:paraId="280A6E4F" w14:textId="77777777" w:rsidTr="00EE04A9">
        <w:trPr>
          <w:jc w:val="center"/>
        </w:trPr>
        <w:tc>
          <w:tcPr>
            <w:tcW w:w="2410" w:type="dxa"/>
            <w:vAlign w:val="center"/>
          </w:tcPr>
          <w:p w14:paraId="707F75CF" w14:textId="4738F3C0"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Monitoring &amp; Surveillance</w:t>
            </w:r>
          </w:p>
        </w:tc>
        <w:tc>
          <w:tcPr>
            <w:tcW w:w="2977" w:type="dxa"/>
            <w:vAlign w:val="center"/>
          </w:tcPr>
          <w:p w14:paraId="64D78C18" w14:textId="2C7E6EBD" w:rsidR="00EE04A9" w:rsidRPr="0032307B" w:rsidRDefault="008E035F" w:rsidP="00EE04A9">
            <w:pPr>
              <w:spacing w:after="0" w:line="276" w:lineRule="auto"/>
              <w:contextualSpacing/>
              <w:mirrorIndents/>
              <w:jc w:val="center"/>
              <w:rPr>
                <w:rFonts w:ascii="Times New Roman" w:hAnsi="Times New Roman"/>
                <w:sz w:val="22"/>
                <w:szCs w:val="22"/>
              </w:rPr>
            </w:pPr>
            <w:r>
              <w:rPr>
                <w:rFonts w:ascii="Times New Roman" w:hAnsi="Times New Roman"/>
                <w:sz w:val="20"/>
              </w:rPr>
              <w:t>The g</w:t>
            </w:r>
            <w:r w:rsidRPr="0032307B">
              <w:rPr>
                <w:rFonts w:ascii="Times New Roman" w:hAnsi="Times New Roman"/>
                <w:sz w:val="20"/>
              </w:rPr>
              <w:t xml:space="preserve">overnment </w:t>
            </w:r>
            <w:r w:rsidR="00EE04A9" w:rsidRPr="0032307B">
              <w:rPr>
                <w:rFonts w:ascii="Times New Roman" w:hAnsi="Times New Roman"/>
                <w:sz w:val="20"/>
              </w:rPr>
              <w:t>can monitor digital communications under PECA</w:t>
            </w:r>
          </w:p>
        </w:tc>
        <w:tc>
          <w:tcPr>
            <w:tcW w:w="2909" w:type="dxa"/>
            <w:vAlign w:val="center"/>
          </w:tcPr>
          <w:p w14:paraId="3C266556" w14:textId="6C9DADA5"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Real-name registration required for social media accounts and other online services</w:t>
            </w:r>
          </w:p>
        </w:tc>
      </w:tr>
      <w:tr w:rsidR="00EE04A9" w:rsidRPr="0032307B" w14:paraId="5C2526F3" w14:textId="77777777" w:rsidTr="00EE04A9">
        <w:trPr>
          <w:jc w:val="center"/>
        </w:trPr>
        <w:tc>
          <w:tcPr>
            <w:tcW w:w="2410" w:type="dxa"/>
            <w:tcBorders>
              <w:bottom w:val="single" w:sz="4" w:space="0" w:color="auto"/>
            </w:tcBorders>
            <w:vAlign w:val="center"/>
          </w:tcPr>
          <w:p w14:paraId="33368CEA" w14:textId="781B7877"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b/>
                <w:bCs/>
                <w:sz w:val="20"/>
              </w:rPr>
              <w:t>Regulation of Online Content</w:t>
            </w:r>
          </w:p>
        </w:tc>
        <w:tc>
          <w:tcPr>
            <w:tcW w:w="2977" w:type="dxa"/>
            <w:tcBorders>
              <w:bottom w:val="single" w:sz="4" w:space="0" w:color="auto"/>
            </w:tcBorders>
            <w:vAlign w:val="center"/>
          </w:tcPr>
          <w:p w14:paraId="4EC8BA09" w14:textId="50E9723A"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PECA penalizes publishing online content against state institutions, religion, etc.</w:t>
            </w:r>
          </w:p>
        </w:tc>
        <w:tc>
          <w:tcPr>
            <w:tcW w:w="2909" w:type="dxa"/>
            <w:tcBorders>
              <w:bottom w:val="single" w:sz="4" w:space="0" w:color="auto"/>
            </w:tcBorders>
            <w:vAlign w:val="center"/>
          </w:tcPr>
          <w:p w14:paraId="0595BA9F" w14:textId="26D004CC" w:rsidR="00EE04A9" w:rsidRPr="0032307B" w:rsidRDefault="00EE04A9" w:rsidP="00EE04A9">
            <w:pPr>
              <w:spacing w:after="0" w:line="276" w:lineRule="auto"/>
              <w:contextualSpacing/>
              <w:mirrorIndents/>
              <w:jc w:val="center"/>
              <w:rPr>
                <w:rFonts w:ascii="Times New Roman" w:hAnsi="Times New Roman"/>
                <w:sz w:val="22"/>
                <w:szCs w:val="22"/>
              </w:rPr>
            </w:pPr>
            <w:r w:rsidRPr="0032307B">
              <w:rPr>
                <w:rFonts w:ascii="Times New Roman" w:hAnsi="Times New Roman"/>
                <w:sz w:val="20"/>
              </w:rPr>
              <w:t>Tight control and censorship of online content not aligned with government policies</w:t>
            </w:r>
          </w:p>
        </w:tc>
      </w:tr>
    </w:tbl>
    <w:p w14:paraId="16E9314F" w14:textId="4E5F588F" w:rsidR="00C30CE7" w:rsidRPr="0032307B" w:rsidRDefault="00C30CE7" w:rsidP="0006661F">
      <w:pPr>
        <w:spacing w:after="0" w:line="360" w:lineRule="auto"/>
        <w:contextualSpacing/>
        <w:mirrorIndents/>
        <w:rPr>
          <w:rFonts w:ascii="Times New Roman" w:hAnsi="Times New Roman"/>
          <w:sz w:val="22"/>
          <w:szCs w:val="22"/>
        </w:rPr>
      </w:pPr>
    </w:p>
    <w:p w14:paraId="0B155707" w14:textId="77777777" w:rsidR="00C30CE7" w:rsidRPr="0032307B" w:rsidRDefault="00C30CE7" w:rsidP="0043459B">
      <w:pPr>
        <w:spacing w:after="0" w:line="360" w:lineRule="auto"/>
        <w:contextualSpacing/>
        <w:mirrorIndents/>
        <w:jc w:val="center"/>
        <w:rPr>
          <w:rFonts w:ascii="Times New Roman" w:hAnsi="Times New Roman"/>
          <w:szCs w:val="24"/>
        </w:rPr>
      </w:pPr>
      <w:r w:rsidRPr="0032307B">
        <w:rPr>
          <w:rFonts w:ascii="Times New Roman" w:hAnsi="Times New Roman"/>
          <w:b/>
          <w:bCs/>
          <w:szCs w:val="24"/>
        </w:rPr>
        <w:t>8. Conclusion</w:t>
      </w:r>
    </w:p>
    <w:p w14:paraId="61BD99FA" w14:textId="07281846" w:rsidR="009662DF" w:rsidRPr="0032307B" w:rsidRDefault="00C30CE7" w:rsidP="00EE04A9">
      <w:pPr>
        <w:pStyle w:val="NoSpacing"/>
        <w:spacing w:line="360" w:lineRule="auto"/>
        <w:ind w:firstLine="720"/>
        <w:rPr>
          <w:rFonts w:ascii="Times New Roman" w:hAnsi="Times New Roman"/>
          <w:sz w:val="22"/>
          <w:szCs w:val="18"/>
        </w:rPr>
      </w:pPr>
      <w:r w:rsidRPr="0032307B">
        <w:rPr>
          <w:rFonts w:ascii="Times New Roman" w:hAnsi="Times New Roman"/>
          <w:sz w:val="22"/>
          <w:szCs w:val="18"/>
        </w:rPr>
        <w:t xml:space="preserve">The comparative examination of digital evidence admissibility in Pakistan and China illuminates the changing importance of technology in judicial systems. The significant effect of technology on modern life has led these two nations to regulate and incorporate digital evidence into their judicial systems. The 2002 Pakistan Electronic Transactions Ordinance launched Pakistan's recognition of digital evidence's value. Further legislation, such as the Pakistan Electronic Crimes Act, has shaped digital evidence in the country. </w:t>
      </w:r>
      <w:proofErr w:type="spellStart"/>
      <w:r w:rsidRPr="0032307B">
        <w:rPr>
          <w:rFonts w:ascii="Times New Roman" w:hAnsi="Times New Roman"/>
          <w:sz w:val="22"/>
          <w:szCs w:val="18"/>
        </w:rPr>
        <w:t>Zanib</w:t>
      </w:r>
      <w:proofErr w:type="spellEnd"/>
      <w:r w:rsidRPr="0032307B">
        <w:rPr>
          <w:rFonts w:ascii="Times New Roman" w:hAnsi="Times New Roman"/>
          <w:sz w:val="22"/>
          <w:szCs w:val="18"/>
        </w:rPr>
        <w:t xml:space="preserve"> </w:t>
      </w:r>
      <w:proofErr w:type="spellStart"/>
      <w:r w:rsidRPr="0032307B">
        <w:rPr>
          <w:rFonts w:ascii="Times New Roman" w:hAnsi="Times New Roman"/>
          <w:sz w:val="22"/>
          <w:szCs w:val="18"/>
        </w:rPr>
        <w:t>Qatal</w:t>
      </w:r>
      <w:proofErr w:type="spellEnd"/>
      <w:r w:rsidRPr="0032307B">
        <w:rPr>
          <w:rFonts w:ascii="Times New Roman" w:hAnsi="Times New Roman"/>
          <w:sz w:val="22"/>
          <w:szCs w:val="18"/>
        </w:rPr>
        <w:t xml:space="preserve"> and other landmark instances established its admissibility. Pakistan still struggles to standardize processes and balance digital evidence and privacy. However, China's Cybersecurity Law and Criminal Procedure Law completely cover digital evidence. SOPs for digital forensics services provide consistency and dependability in processing digital evidence. China prioritizes privacy when using digital evidence in court procedures. Both countries learned the necessity of adopting technology, balancing digital evidence and privacy, standardizing procedures, employing digital forensics professionals, and fostering international collaboration. These insights help legal systems globally adapt to the digital era. To administer justice effectively, legal institutions must adapt to changing technologies. Pakistan and China demonstrate the need for legislative clarity, privacy protection, and digital evidence competence. By incorporating these lessons and adapting, legal systems globally can traverse the digital era and improve justice delivery for all.</w:t>
      </w:r>
    </w:p>
    <w:p w14:paraId="7A5CC3B2" w14:textId="46C50095" w:rsidR="006F6EA8" w:rsidRPr="0032307B" w:rsidRDefault="00C30CE7" w:rsidP="00FC54DE">
      <w:pPr>
        <w:pStyle w:val="EndNoteBibliographyTitle"/>
        <w:spacing w:line="276" w:lineRule="auto"/>
        <w:ind w:left="720" w:hanging="720"/>
        <w:rPr>
          <w:rFonts w:ascii="Times New Roman" w:hAnsi="Times New Roman" w:cs="Times New Roman"/>
          <w:b/>
          <w:noProof/>
          <w:szCs w:val="24"/>
        </w:rPr>
      </w:pPr>
      <w:r w:rsidRPr="0032307B">
        <w:rPr>
          <w:rFonts w:ascii="Times New Roman" w:hAnsi="Times New Roman" w:cs="Times New Roman"/>
          <w:sz w:val="20"/>
        </w:rPr>
        <w:fldChar w:fldCharType="begin"/>
      </w:r>
      <w:r w:rsidRPr="0032307B">
        <w:rPr>
          <w:rFonts w:ascii="Times New Roman" w:hAnsi="Times New Roman" w:cs="Times New Roman"/>
          <w:sz w:val="20"/>
        </w:rPr>
        <w:instrText xml:space="preserve"> ADDIN EN.REFLIST </w:instrText>
      </w:r>
      <w:r w:rsidRPr="0032307B">
        <w:rPr>
          <w:rFonts w:ascii="Times New Roman" w:hAnsi="Times New Roman" w:cs="Times New Roman"/>
          <w:sz w:val="20"/>
        </w:rPr>
        <w:fldChar w:fldCharType="separate"/>
      </w:r>
      <w:r w:rsidR="006F6EA8" w:rsidRPr="0032307B">
        <w:rPr>
          <w:rFonts w:ascii="Times New Roman" w:hAnsi="Times New Roman" w:cs="Times New Roman"/>
          <w:b/>
          <w:noProof/>
          <w:szCs w:val="24"/>
        </w:rPr>
        <w:t xml:space="preserve">References </w:t>
      </w:r>
    </w:p>
    <w:p w14:paraId="668A1D3A"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Abbasi, H., S. Rafique and S. N. Badshah (2021). "Critical Analysis of Pakistani law of Electronic Evidence from the Perspective of Sharīʻah and English Law-Recommendations for Pakistan." </w:t>
      </w:r>
      <w:r w:rsidRPr="0032307B">
        <w:rPr>
          <w:rFonts w:ascii="Times New Roman" w:hAnsi="Times New Roman" w:cs="Times New Roman"/>
          <w:noProof/>
          <w:sz w:val="20"/>
          <w:u w:val="single"/>
        </w:rPr>
        <w:t>Tahdhib-al-Afkar</w:t>
      </w:r>
      <w:r w:rsidRPr="0032307B">
        <w:rPr>
          <w:rFonts w:ascii="Times New Roman" w:hAnsi="Times New Roman" w:cs="Times New Roman"/>
          <w:noProof/>
          <w:sz w:val="20"/>
        </w:rPr>
        <w:t>: 33-50.</w:t>
      </w:r>
    </w:p>
    <w:p w14:paraId="5ED2CE8D"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Afzal, J. Implementation of Digital Law as a Legal Tool in the Current Digital Era, Springer.</w:t>
      </w:r>
    </w:p>
    <w:p w14:paraId="4D4DF5ED"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lastRenderedPageBreak/>
        <w:t xml:space="preserve">Afzal, J. (2024). Best Practice of Digital Laws and Digital Justice. </w:t>
      </w:r>
      <w:r w:rsidRPr="0032307B">
        <w:rPr>
          <w:rFonts w:ascii="Times New Roman" w:hAnsi="Times New Roman" w:cs="Times New Roman"/>
          <w:noProof/>
          <w:sz w:val="20"/>
          <w:u w:val="single"/>
        </w:rPr>
        <w:t>Implementation of Digital Law as a Legal Tool in the Current Digital Era</w:t>
      </w:r>
      <w:r w:rsidRPr="0032307B">
        <w:rPr>
          <w:rFonts w:ascii="Times New Roman" w:hAnsi="Times New Roman" w:cs="Times New Roman"/>
          <w:noProof/>
          <w:sz w:val="20"/>
        </w:rPr>
        <w:t>. J. Afzal. Singapore, Springer Nature Singapore</w:t>
      </w:r>
      <w:r w:rsidRPr="0032307B">
        <w:rPr>
          <w:rFonts w:ascii="Times New Roman" w:hAnsi="Times New Roman" w:cs="Times New Roman"/>
          <w:b/>
          <w:noProof/>
          <w:sz w:val="20"/>
        </w:rPr>
        <w:t xml:space="preserve">: </w:t>
      </w:r>
      <w:r w:rsidRPr="0032307B">
        <w:rPr>
          <w:rFonts w:ascii="Times New Roman" w:hAnsi="Times New Roman" w:cs="Times New Roman"/>
          <w:noProof/>
          <w:sz w:val="20"/>
        </w:rPr>
        <w:t>95-120.</w:t>
      </w:r>
    </w:p>
    <w:p w14:paraId="7F8C0ABC"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Casey, E. (2019). "The chequered past and risky future of digital forensics." </w:t>
      </w:r>
      <w:r w:rsidRPr="0032307B">
        <w:rPr>
          <w:rFonts w:ascii="Times New Roman" w:hAnsi="Times New Roman" w:cs="Times New Roman"/>
          <w:noProof/>
          <w:sz w:val="20"/>
          <w:u w:val="single"/>
        </w:rPr>
        <w:t>Australian journal of forensic sciences</w:t>
      </w:r>
      <w:r w:rsidRPr="0032307B">
        <w:rPr>
          <w:rFonts w:ascii="Times New Roman" w:hAnsi="Times New Roman" w:cs="Times New Roman"/>
          <w:noProof/>
          <w:sz w:val="20"/>
        </w:rPr>
        <w:t xml:space="preserve"> </w:t>
      </w:r>
      <w:r w:rsidRPr="0032307B">
        <w:rPr>
          <w:rFonts w:ascii="Times New Roman" w:hAnsi="Times New Roman" w:cs="Times New Roman"/>
          <w:b/>
          <w:noProof/>
          <w:sz w:val="20"/>
        </w:rPr>
        <w:t>51</w:t>
      </w:r>
      <w:r w:rsidRPr="0032307B">
        <w:rPr>
          <w:rFonts w:ascii="Times New Roman" w:hAnsi="Times New Roman" w:cs="Times New Roman"/>
          <w:noProof/>
          <w:sz w:val="20"/>
        </w:rPr>
        <w:t>(6): 649-664.</w:t>
      </w:r>
    </w:p>
    <w:p w14:paraId="4057C7C5"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Daniel, L. (2011). </w:t>
      </w:r>
      <w:r w:rsidRPr="0032307B">
        <w:rPr>
          <w:rFonts w:ascii="Times New Roman" w:hAnsi="Times New Roman" w:cs="Times New Roman"/>
          <w:noProof/>
          <w:sz w:val="20"/>
          <w:u w:val="single"/>
        </w:rPr>
        <w:t>Digital forensics for legal professionals: understanding digital evidence from the warrant to the courtroom</w:t>
      </w:r>
      <w:r w:rsidRPr="0032307B">
        <w:rPr>
          <w:rFonts w:ascii="Times New Roman" w:hAnsi="Times New Roman" w:cs="Times New Roman"/>
          <w:noProof/>
          <w:sz w:val="20"/>
        </w:rPr>
        <w:t>, Elsevier.</w:t>
      </w:r>
    </w:p>
    <w:p w14:paraId="10FDD79C"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Donoghue, J. (2017). "The rise of digital justice: Courtroom technology, public participation and access to justice." </w:t>
      </w:r>
      <w:r w:rsidRPr="0032307B">
        <w:rPr>
          <w:rFonts w:ascii="Times New Roman" w:hAnsi="Times New Roman" w:cs="Times New Roman"/>
          <w:noProof/>
          <w:sz w:val="20"/>
          <w:u w:val="single"/>
        </w:rPr>
        <w:t>The Modern Law Review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80</w:t>
      </w:r>
      <w:r w:rsidRPr="0032307B">
        <w:rPr>
          <w:rFonts w:ascii="Times New Roman" w:hAnsi="Times New Roman" w:cs="Times New Roman"/>
          <w:noProof/>
          <w:sz w:val="20"/>
        </w:rPr>
        <w:t>(6): 995-1025.</w:t>
      </w:r>
    </w:p>
    <w:p w14:paraId="1ADCD6E6"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Garrie, D. B. (2014). "Digital forensic evidence in the courtroom: understanding content and quality." </w:t>
      </w:r>
      <w:r w:rsidRPr="0032307B">
        <w:rPr>
          <w:rFonts w:ascii="Times New Roman" w:hAnsi="Times New Roman" w:cs="Times New Roman"/>
          <w:noProof/>
          <w:sz w:val="20"/>
          <w:u w:val="single"/>
        </w:rPr>
        <w:t>Nw. J. Tech. &amp; Intell. Prop.</w:t>
      </w:r>
      <w:r w:rsidRPr="0032307B">
        <w:rPr>
          <w:rFonts w:ascii="Times New Roman" w:hAnsi="Times New Roman" w:cs="Times New Roman"/>
          <w:noProof/>
          <w:sz w:val="20"/>
        </w:rPr>
        <w:t xml:space="preserve"> </w:t>
      </w:r>
      <w:r w:rsidRPr="0032307B">
        <w:rPr>
          <w:rFonts w:ascii="Times New Roman" w:hAnsi="Times New Roman" w:cs="Times New Roman"/>
          <w:b/>
          <w:noProof/>
          <w:sz w:val="20"/>
        </w:rPr>
        <w:t>12</w:t>
      </w:r>
      <w:r w:rsidRPr="0032307B">
        <w:rPr>
          <w:rFonts w:ascii="Times New Roman" w:hAnsi="Times New Roman" w:cs="Times New Roman"/>
          <w:noProof/>
          <w:sz w:val="20"/>
        </w:rPr>
        <w:t>: 121.</w:t>
      </w:r>
    </w:p>
    <w:p w14:paraId="14DF77B4"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Gong, N. (2017). "The modern reform of the civil procedure law of the People’s Republic of China." </w:t>
      </w:r>
      <w:r w:rsidRPr="0032307B">
        <w:rPr>
          <w:rFonts w:ascii="Times New Roman" w:hAnsi="Times New Roman" w:cs="Times New Roman"/>
          <w:noProof/>
          <w:sz w:val="20"/>
          <w:u w:val="single"/>
        </w:rPr>
        <w:t>Журнал Сибирского федерального университета. Гуманитарные науки</w:t>
      </w:r>
      <w:r w:rsidRPr="0032307B">
        <w:rPr>
          <w:rFonts w:ascii="Times New Roman" w:hAnsi="Times New Roman" w:cs="Times New Roman"/>
          <w:noProof/>
          <w:sz w:val="20"/>
        </w:rPr>
        <w:t xml:space="preserve"> </w:t>
      </w:r>
      <w:r w:rsidRPr="0032307B">
        <w:rPr>
          <w:rFonts w:ascii="Times New Roman" w:hAnsi="Times New Roman" w:cs="Times New Roman"/>
          <w:b/>
          <w:noProof/>
          <w:sz w:val="20"/>
        </w:rPr>
        <w:t>10</w:t>
      </w:r>
      <w:r w:rsidRPr="0032307B">
        <w:rPr>
          <w:rFonts w:ascii="Times New Roman" w:hAnsi="Times New Roman" w:cs="Times New Roman"/>
          <w:noProof/>
          <w:sz w:val="20"/>
        </w:rPr>
        <w:t>(11): 1687-1699.</w:t>
      </w:r>
    </w:p>
    <w:p w14:paraId="05380CC3"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Haiqing, P. (2021). "Dialectical analysis of amendment tothe Criminal Procedure Law of China in 2018." </w:t>
      </w:r>
      <w:r w:rsidRPr="0032307B">
        <w:rPr>
          <w:rFonts w:ascii="Times New Roman" w:hAnsi="Times New Roman" w:cs="Times New Roman"/>
          <w:noProof/>
          <w:sz w:val="20"/>
          <w:u w:val="single"/>
        </w:rPr>
        <w:t>Вестник Санкт-Петербургского университета. Право</w:t>
      </w:r>
      <w:r w:rsidRPr="0032307B">
        <w:rPr>
          <w:rFonts w:ascii="Times New Roman" w:hAnsi="Times New Roman" w:cs="Times New Roman"/>
          <w:noProof/>
          <w:sz w:val="20"/>
        </w:rPr>
        <w:t xml:space="preserve"> </w:t>
      </w:r>
      <w:r w:rsidRPr="0032307B">
        <w:rPr>
          <w:rFonts w:ascii="Times New Roman" w:hAnsi="Times New Roman" w:cs="Times New Roman"/>
          <w:b/>
          <w:noProof/>
          <w:sz w:val="20"/>
        </w:rPr>
        <w:t>12</w:t>
      </w:r>
      <w:r w:rsidRPr="0032307B">
        <w:rPr>
          <w:rFonts w:ascii="Times New Roman" w:hAnsi="Times New Roman" w:cs="Times New Roman"/>
          <w:noProof/>
          <w:sz w:val="20"/>
        </w:rPr>
        <w:t>(2): 384-400.</w:t>
      </w:r>
    </w:p>
    <w:p w14:paraId="0B30B09D"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Hameed, U., Z. Qaiser and K. Qaiser (2021). "Admissibility of Digital Evidence: A perspective of Pakistani Justice System."</w:t>
      </w:r>
    </w:p>
    <w:p w14:paraId="646E657B"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Haque, E. U., W. Abbasi, S. Murugesan, M. S. Anwar, F. Khan and Y. Lee (2023). "Cyber Forensic Investigation Infrastructure of Pakistan: An Analysis of Cyber Threat Landscape and Readiness." </w:t>
      </w:r>
      <w:r w:rsidRPr="0032307B">
        <w:rPr>
          <w:rFonts w:ascii="Times New Roman" w:hAnsi="Times New Roman" w:cs="Times New Roman"/>
          <w:noProof/>
          <w:sz w:val="20"/>
          <w:u w:val="single"/>
        </w:rPr>
        <w:t>IEEE Access</w:t>
      </w:r>
      <w:r w:rsidRPr="0032307B">
        <w:rPr>
          <w:rFonts w:ascii="Times New Roman" w:hAnsi="Times New Roman" w:cs="Times New Roman"/>
          <w:noProof/>
          <w:sz w:val="20"/>
        </w:rPr>
        <w:t>.</w:t>
      </w:r>
    </w:p>
    <w:p w14:paraId="1C4C5BAB"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Jiahong, H. (2016). </w:t>
      </w:r>
      <w:r w:rsidRPr="0032307B">
        <w:rPr>
          <w:rFonts w:ascii="Times New Roman" w:hAnsi="Times New Roman" w:cs="Times New Roman"/>
          <w:noProof/>
          <w:sz w:val="20"/>
          <w:u w:val="single"/>
        </w:rPr>
        <w:t>Back from the dead: Wrongful convictions and criminal justice in China</w:t>
      </w:r>
      <w:r w:rsidRPr="0032307B">
        <w:rPr>
          <w:rFonts w:ascii="Times New Roman" w:hAnsi="Times New Roman" w:cs="Times New Roman"/>
          <w:noProof/>
          <w:sz w:val="20"/>
        </w:rPr>
        <w:t>, University of Hawaii Press.</w:t>
      </w:r>
    </w:p>
    <w:p w14:paraId="673550A3"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Kallil, M. K. and A. C. Yaacob (2019). "The integration of digital forensics science and Islamic evidence laws." </w:t>
      </w:r>
      <w:r w:rsidRPr="0032307B">
        <w:rPr>
          <w:rFonts w:ascii="Times New Roman" w:hAnsi="Times New Roman" w:cs="Times New Roman"/>
          <w:noProof/>
          <w:sz w:val="20"/>
          <w:u w:val="single"/>
        </w:rPr>
        <w:t>International Journal of Law, Government and Communication</w:t>
      </w:r>
      <w:r w:rsidRPr="0032307B">
        <w:rPr>
          <w:rFonts w:ascii="Times New Roman" w:hAnsi="Times New Roman" w:cs="Times New Roman"/>
          <w:noProof/>
          <w:sz w:val="20"/>
        </w:rPr>
        <w:t xml:space="preserve"> </w:t>
      </w:r>
      <w:r w:rsidRPr="0032307B">
        <w:rPr>
          <w:rFonts w:ascii="Times New Roman" w:hAnsi="Times New Roman" w:cs="Times New Roman"/>
          <w:b/>
          <w:noProof/>
          <w:sz w:val="20"/>
        </w:rPr>
        <w:t>4</w:t>
      </w:r>
      <w:r w:rsidRPr="0032307B">
        <w:rPr>
          <w:rFonts w:ascii="Times New Roman" w:hAnsi="Times New Roman" w:cs="Times New Roman"/>
          <w:noProof/>
          <w:sz w:val="20"/>
        </w:rPr>
        <w:t>(17): 61-70.</w:t>
      </w:r>
    </w:p>
    <w:p w14:paraId="47ABFB93"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Khan, M. S. and S. H. Bhatti (2023). "Digital Evidence and Pakistani Criminal Justice System: A Review Article." </w:t>
      </w:r>
      <w:r w:rsidRPr="0032307B">
        <w:rPr>
          <w:rFonts w:ascii="Times New Roman" w:hAnsi="Times New Roman" w:cs="Times New Roman"/>
          <w:noProof/>
          <w:sz w:val="20"/>
          <w:u w:val="single"/>
        </w:rPr>
        <w:t>Journal of Social Sciences Review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3</w:t>
      </w:r>
      <w:r w:rsidRPr="0032307B">
        <w:rPr>
          <w:rFonts w:ascii="Times New Roman" w:hAnsi="Times New Roman" w:cs="Times New Roman"/>
          <w:noProof/>
          <w:sz w:val="20"/>
        </w:rPr>
        <w:t>(1): 489-498.</w:t>
      </w:r>
    </w:p>
    <w:p w14:paraId="5F16C7F0"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Liang, L. (2021). "Between emotion, politics and law: narrative transformation and authoritarian deliberation in a land dispute-triggered social drama in China." </w:t>
      </w:r>
      <w:r w:rsidRPr="0032307B">
        <w:rPr>
          <w:rFonts w:ascii="Times New Roman" w:hAnsi="Times New Roman" w:cs="Times New Roman"/>
          <w:noProof/>
          <w:sz w:val="20"/>
          <w:u w:val="single"/>
        </w:rPr>
        <w:t>The China Quarterly</w:t>
      </w:r>
      <w:r w:rsidRPr="0032307B">
        <w:rPr>
          <w:rFonts w:ascii="Times New Roman" w:hAnsi="Times New Roman" w:cs="Times New Roman"/>
          <w:noProof/>
          <w:sz w:val="20"/>
        </w:rPr>
        <w:t xml:space="preserve"> </w:t>
      </w:r>
      <w:r w:rsidRPr="0032307B">
        <w:rPr>
          <w:rFonts w:ascii="Times New Roman" w:hAnsi="Times New Roman" w:cs="Times New Roman"/>
          <w:b/>
          <w:noProof/>
          <w:sz w:val="20"/>
        </w:rPr>
        <w:t>245</w:t>
      </w:r>
      <w:r w:rsidRPr="0032307B">
        <w:rPr>
          <w:rFonts w:ascii="Times New Roman" w:hAnsi="Times New Roman" w:cs="Times New Roman"/>
          <w:noProof/>
          <w:sz w:val="20"/>
        </w:rPr>
        <w:t>: 94-121.</w:t>
      </w:r>
    </w:p>
    <w:p w14:paraId="32099743"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Majeed, N., A. Hilal and R. M. U. Rashed (2022). "PROVING FACTS IN JUDICIAL PROCEEDINGS: MEANINGS AND MECHANISM OF PROOF IN QANOON E SHAHADAT." </w:t>
      </w:r>
      <w:r w:rsidRPr="0032307B">
        <w:rPr>
          <w:rFonts w:ascii="Times New Roman" w:hAnsi="Times New Roman" w:cs="Times New Roman"/>
          <w:noProof/>
          <w:sz w:val="20"/>
          <w:u w:val="single"/>
        </w:rPr>
        <w:t>Pakistan Journal of Social Research</w:t>
      </w:r>
      <w:r w:rsidRPr="0032307B">
        <w:rPr>
          <w:rFonts w:ascii="Times New Roman" w:hAnsi="Times New Roman" w:cs="Times New Roman"/>
          <w:noProof/>
          <w:sz w:val="20"/>
        </w:rPr>
        <w:t xml:space="preserve"> </w:t>
      </w:r>
      <w:r w:rsidRPr="0032307B">
        <w:rPr>
          <w:rFonts w:ascii="Times New Roman" w:hAnsi="Times New Roman" w:cs="Times New Roman"/>
          <w:b/>
          <w:noProof/>
          <w:sz w:val="20"/>
        </w:rPr>
        <w:t>4</w:t>
      </w:r>
      <w:r w:rsidRPr="0032307B">
        <w:rPr>
          <w:rFonts w:ascii="Times New Roman" w:hAnsi="Times New Roman" w:cs="Times New Roman"/>
          <w:noProof/>
          <w:sz w:val="20"/>
        </w:rPr>
        <w:t>(04): 734-742.</w:t>
      </w:r>
    </w:p>
    <w:p w14:paraId="7B6E78CB"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Malik, A. A. (2021). "The Dominant Role of Forensic Evidence in Multidimensional Crimes Over Other Types of Evidence in Sexual Violence, Torture, Rape and Killing against Women and Children." </w:t>
      </w:r>
      <w:r w:rsidRPr="0032307B">
        <w:rPr>
          <w:rFonts w:ascii="Times New Roman" w:hAnsi="Times New Roman" w:cs="Times New Roman"/>
          <w:noProof/>
          <w:sz w:val="20"/>
          <w:u w:val="single"/>
        </w:rPr>
        <w:t>International Journal for Electronic Crime Investigation</w:t>
      </w:r>
      <w:r w:rsidRPr="0032307B">
        <w:rPr>
          <w:rFonts w:ascii="Times New Roman" w:hAnsi="Times New Roman" w:cs="Times New Roman"/>
          <w:noProof/>
          <w:sz w:val="20"/>
        </w:rPr>
        <w:t xml:space="preserve"> </w:t>
      </w:r>
      <w:r w:rsidRPr="0032307B">
        <w:rPr>
          <w:rFonts w:ascii="Times New Roman" w:hAnsi="Times New Roman" w:cs="Times New Roman"/>
          <w:b/>
          <w:noProof/>
          <w:sz w:val="20"/>
        </w:rPr>
        <w:t>5</w:t>
      </w:r>
      <w:r w:rsidRPr="0032307B">
        <w:rPr>
          <w:rFonts w:ascii="Times New Roman" w:hAnsi="Times New Roman" w:cs="Times New Roman"/>
          <w:noProof/>
          <w:sz w:val="20"/>
        </w:rPr>
        <w:t>(3): 3-15.</w:t>
      </w:r>
    </w:p>
    <w:p w14:paraId="024DC6B0"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Marshall, A. M. (2009). </w:t>
      </w:r>
      <w:r w:rsidRPr="0032307B">
        <w:rPr>
          <w:rFonts w:ascii="Times New Roman" w:hAnsi="Times New Roman" w:cs="Times New Roman"/>
          <w:noProof/>
          <w:sz w:val="20"/>
          <w:u w:val="single"/>
        </w:rPr>
        <w:t>Digital forensics: digital evidence in criminal investigations</w:t>
      </w:r>
      <w:r w:rsidRPr="0032307B">
        <w:rPr>
          <w:rFonts w:ascii="Times New Roman" w:hAnsi="Times New Roman" w:cs="Times New Roman"/>
          <w:noProof/>
          <w:sz w:val="20"/>
        </w:rPr>
        <w:t>, John Wiley &amp; Sons.</w:t>
      </w:r>
    </w:p>
    <w:p w14:paraId="2CE1820F"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McCauley, D., V. Ramasar, R. J. Heffron, B. K. Sovacool, D. Mebratu and L. Mundaca (2019). Energy justice in the transition to low carbon energy systems: Exploring key themes in interdisciplinary research, Elsevier. </w:t>
      </w:r>
      <w:r w:rsidRPr="0032307B">
        <w:rPr>
          <w:rFonts w:ascii="Times New Roman" w:hAnsi="Times New Roman" w:cs="Times New Roman"/>
          <w:b/>
          <w:noProof/>
          <w:sz w:val="20"/>
        </w:rPr>
        <w:t xml:space="preserve">233: </w:t>
      </w:r>
      <w:r w:rsidRPr="0032307B">
        <w:rPr>
          <w:rFonts w:ascii="Times New Roman" w:hAnsi="Times New Roman" w:cs="Times New Roman"/>
          <w:noProof/>
          <w:sz w:val="20"/>
        </w:rPr>
        <w:t>916-921.</w:t>
      </w:r>
    </w:p>
    <w:p w14:paraId="6C963A79"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Mifsud Bonnici, J. P., M. Tudorica and J. A. Cannataci (2018). "The European legal framework on electronic evidence: complex and in need of reform." </w:t>
      </w:r>
      <w:r w:rsidRPr="0032307B">
        <w:rPr>
          <w:rFonts w:ascii="Times New Roman" w:hAnsi="Times New Roman" w:cs="Times New Roman"/>
          <w:noProof/>
          <w:sz w:val="20"/>
          <w:u w:val="single"/>
        </w:rPr>
        <w:t>Handling and Exchanging Electronic Evidence Across Europe</w:t>
      </w:r>
      <w:r w:rsidRPr="0032307B">
        <w:rPr>
          <w:rFonts w:ascii="Times New Roman" w:hAnsi="Times New Roman" w:cs="Times New Roman"/>
          <w:noProof/>
          <w:sz w:val="20"/>
        </w:rPr>
        <w:t>: 189-234.</w:t>
      </w:r>
    </w:p>
    <w:p w14:paraId="039BAD02"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Pan, W. (2019). </w:t>
      </w:r>
      <w:r w:rsidRPr="0032307B">
        <w:rPr>
          <w:rFonts w:ascii="Times New Roman" w:hAnsi="Times New Roman" w:cs="Times New Roman"/>
          <w:noProof/>
          <w:sz w:val="20"/>
          <w:u w:val="single"/>
        </w:rPr>
        <w:t>Managing records as evidence and information in China in the context of cloud-based services</w:t>
      </w:r>
      <w:r w:rsidRPr="0032307B">
        <w:rPr>
          <w:rFonts w:ascii="Times New Roman" w:hAnsi="Times New Roman" w:cs="Times New Roman"/>
          <w:noProof/>
          <w:sz w:val="20"/>
        </w:rPr>
        <w:t>, University of British Columbia.</w:t>
      </w:r>
    </w:p>
    <w:p w14:paraId="18DE3CFB"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Pan, W. and L. Duranti (2020). "Sitting in limbo or being the flaming Phoenix: The relevance of the archival discipline to the admissibility of digital evidence in China." </w:t>
      </w:r>
      <w:r w:rsidRPr="0032307B">
        <w:rPr>
          <w:rFonts w:ascii="Times New Roman" w:hAnsi="Times New Roman" w:cs="Times New Roman"/>
          <w:noProof/>
          <w:sz w:val="20"/>
          <w:u w:val="single"/>
        </w:rPr>
        <w:t>Archives and Manuscripts</w:t>
      </w:r>
      <w:r w:rsidRPr="0032307B">
        <w:rPr>
          <w:rFonts w:ascii="Times New Roman" w:hAnsi="Times New Roman" w:cs="Times New Roman"/>
          <w:noProof/>
          <w:sz w:val="20"/>
        </w:rPr>
        <w:t xml:space="preserve"> </w:t>
      </w:r>
      <w:r w:rsidRPr="0032307B">
        <w:rPr>
          <w:rFonts w:ascii="Times New Roman" w:hAnsi="Times New Roman" w:cs="Times New Roman"/>
          <w:b/>
          <w:noProof/>
          <w:sz w:val="20"/>
        </w:rPr>
        <w:t>48</w:t>
      </w:r>
      <w:r w:rsidRPr="0032307B">
        <w:rPr>
          <w:rFonts w:ascii="Times New Roman" w:hAnsi="Times New Roman" w:cs="Times New Roman"/>
          <w:noProof/>
          <w:sz w:val="20"/>
        </w:rPr>
        <w:t>(3): 300-327.</w:t>
      </w:r>
    </w:p>
    <w:p w14:paraId="50081D39"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Potter, P. B. (2005). </w:t>
      </w:r>
      <w:r w:rsidRPr="0032307B">
        <w:rPr>
          <w:rFonts w:ascii="Times New Roman" w:hAnsi="Times New Roman" w:cs="Times New Roman"/>
          <w:noProof/>
          <w:sz w:val="20"/>
          <w:u w:val="single"/>
        </w:rPr>
        <w:t>The Chinese legal system: Globalization and local legal culture</w:t>
      </w:r>
      <w:r w:rsidRPr="0032307B">
        <w:rPr>
          <w:rFonts w:ascii="Times New Roman" w:hAnsi="Times New Roman" w:cs="Times New Roman"/>
          <w:noProof/>
          <w:sz w:val="20"/>
        </w:rPr>
        <w:t>, Routledge.</w:t>
      </w:r>
    </w:p>
    <w:p w14:paraId="673A9EFC"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Qi, A., G. Shao and W. Zheng (2018). "Assessing China's cybersecurity law." </w:t>
      </w:r>
      <w:r w:rsidRPr="0032307B">
        <w:rPr>
          <w:rFonts w:ascii="Times New Roman" w:hAnsi="Times New Roman" w:cs="Times New Roman"/>
          <w:noProof/>
          <w:sz w:val="20"/>
          <w:u w:val="single"/>
        </w:rPr>
        <w:t>Computer law &amp; security review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34</w:t>
      </w:r>
      <w:r w:rsidRPr="0032307B">
        <w:rPr>
          <w:rFonts w:ascii="Times New Roman" w:hAnsi="Times New Roman" w:cs="Times New Roman"/>
          <w:noProof/>
          <w:sz w:val="20"/>
        </w:rPr>
        <w:t>(6): 1342-1354.</w:t>
      </w:r>
    </w:p>
    <w:p w14:paraId="3633963B"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Ravich, T. M. (2015). "Courts in the drone age." </w:t>
      </w:r>
      <w:r w:rsidRPr="0032307B">
        <w:rPr>
          <w:rFonts w:ascii="Times New Roman" w:hAnsi="Times New Roman" w:cs="Times New Roman"/>
          <w:noProof/>
          <w:sz w:val="20"/>
          <w:u w:val="single"/>
        </w:rPr>
        <w:t>N. Ky. L. Rev.</w:t>
      </w:r>
      <w:r w:rsidRPr="0032307B">
        <w:rPr>
          <w:rFonts w:ascii="Times New Roman" w:hAnsi="Times New Roman" w:cs="Times New Roman"/>
          <w:noProof/>
          <w:sz w:val="20"/>
        </w:rPr>
        <w:t xml:space="preserve"> </w:t>
      </w:r>
      <w:r w:rsidRPr="0032307B">
        <w:rPr>
          <w:rFonts w:ascii="Times New Roman" w:hAnsi="Times New Roman" w:cs="Times New Roman"/>
          <w:b/>
          <w:noProof/>
          <w:sz w:val="20"/>
        </w:rPr>
        <w:t>42</w:t>
      </w:r>
      <w:r w:rsidRPr="0032307B">
        <w:rPr>
          <w:rFonts w:ascii="Times New Roman" w:hAnsi="Times New Roman" w:cs="Times New Roman"/>
          <w:noProof/>
          <w:sz w:val="20"/>
        </w:rPr>
        <w:t>: 161.</w:t>
      </w:r>
    </w:p>
    <w:p w14:paraId="07FC9696"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Roscini, M. (2016). "Digital evidence as a means of proof before the international court of justice." </w:t>
      </w:r>
      <w:r w:rsidRPr="0032307B">
        <w:rPr>
          <w:rFonts w:ascii="Times New Roman" w:hAnsi="Times New Roman" w:cs="Times New Roman"/>
          <w:noProof/>
          <w:sz w:val="20"/>
          <w:u w:val="single"/>
        </w:rPr>
        <w:t>Journal of Conflict and Security Law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21</w:t>
      </w:r>
      <w:r w:rsidRPr="0032307B">
        <w:rPr>
          <w:rFonts w:ascii="Times New Roman" w:hAnsi="Times New Roman" w:cs="Times New Roman"/>
          <w:noProof/>
          <w:sz w:val="20"/>
        </w:rPr>
        <w:t>(3): 541-554.</w:t>
      </w:r>
    </w:p>
    <w:p w14:paraId="593000D8"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lastRenderedPageBreak/>
        <w:t xml:space="preserve">Ross, L. (2021). "Rehabilitating statistical evidence." </w:t>
      </w:r>
      <w:r w:rsidRPr="0032307B">
        <w:rPr>
          <w:rFonts w:ascii="Times New Roman" w:hAnsi="Times New Roman" w:cs="Times New Roman"/>
          <w:noProof/>
          <w:sz w:val="20"/>
          <w:u w:val="single"/>
        </w:rPr>
        <w:t>Philosophy and Phenomenological Research</w:t>
      </w:r>
      <w:r w:rsidRPr="0032307B">
        <w:rPr>
          <w:rFonts w:ascii="Times New Roman" w:hAnsi="Times New Roman" w:cs="Times New Roman"/>
          <w:noProof/>
          <w:sz w:val="20"/>
        </w:rPr>
        <w:t xml:space="preserve"> </w:t>
      </w:r>
      <w:r w:rsidRPr="0032307B">
        <w:rPr>
          <w:rFonts w:ascii="Times New Roman" w:hAnsi="Times New Roman" w:cs="Times New Roman"/>
          <w:b/>
          <w:noProof/>
          <w:sz w:val="20"/>
        </w:rPr>
        <w:t>102</w:t>
      </w:r>
      <w:r w:rsidRPr="0032307B">
        <w:rPr>
          <w:rFonts w:ascii="Times New Roman" w:hAnsi="Times New Roman" w:cs="Times New Roman"/>
          <w:noProof/>
          <w:sz w:val="20"/>
        </w:rPr>
        <w:t>(1): 3-23.</w:t>
      </w:r>
    </w:p>
    <w:p w14:paraId="0C2AD8FF"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Stiglitz, J. E. (1999). "Knowledge as a global public good." </w:t>
      </w:r>
      <w:r w:rsidRPr="0032307B">
        <w:rPr>
          <w:rFonts w:ascii="Times New Roman" w:hAnsi="Times New Roman" w:cs="Times New Roman"/>
          <w:noProof/>
          <w:sz w:val="20"/>
          <w:u w:val="single"/>
        </w:rPr>
        <w:t>Global public goods: International cooperation in the 21st century</w:t>
      </w:r>
      <w:r w:rsidRPr="0032307B">
        <w:rPr>
          <w:rFonts w:ascii="Times New Roman" w:hAnsi="Times New Roman" w:cs="Times New Roman"/>
          <w:noProof/>
          <w:sz w:val="20"/>
        </w:rPr>
        <w:t xml:space="preserve"> </w:t>
      </w:r>
      <w:r w:rsidRPr="0032307B">
        <w:rPr>
          <w:rFonts w:ascii="Times New Roman" w:hAnsi="Times New Roman" w:cs="Times New Roman"/>
          <w:b/>
          <w:noProof/>
          <w:sz w:val="20"/>
        </w:rPr>
        <w:t>308</w:t>
      </w:r>
      <w:r w:rsidRPr="0032307B">
        <w:rPr>
          <w:rFonts w:ascii="Times New Roman" w:hAnsi="Times New Roman" w:cs="Times New Roman"/>
          <w:noProof/>
          <w:sz w:val="20"/>
        </w:rPr>
        <w:t>: 308-325.</w:t>
      </w:r>
    </w:p>
    <w:p w14:paraId="1E2D9837"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Stoyanova, M., Y. Nikoloudakis, S. Panagiotakis, E. Pallis and E. K. Markakis (2020). "A survey on the internet of things (IoT) forensics: challenges, approaches, and open issues." </w:t>
      </w:r>
      <w:r w:rsidRPr="0032307B">
        <w:rPr>
          <w:rFonts w:ascii="Times New Roman" w:hAnsi="Times New Roman" w:cs="Times New Roman"/>
          <w:noProof/>
          <w:sz w:val="20"/>
          <w:u w:val="single"/>
        </w:rPr>
        <w:t>IEEE Communications Surveys &amp; Tutorials</w:t>
      </w:r>
      <w:r w:rsidRPr="0032307B">
        <w:rPr>
          <w:rFonts w:ascii="Times New Roman" w:hAnsi="Times New Roman" w:cs="Times New Roman"/>
          <w:noProof/>
          <w:sz w:val="20"/>
        </w:rPr>
        <w:t xml:space="preserve"> </w:t>
      </w:r>
      <w:r w:rsidRPr="0032307B">
        <w:rPr>
          <w:rFonts w:ascii="Times New Roman" w:hAnsi="Times New Roman" w:cs="Times New Roman"/>
          <w:b/>
          <w:noProof/>
          <w:sz w:val="20"/>
        </w:rPr>
        <w:t>22</w:t>
      </w:r>
      <w:r w:rsidRPr="0032307B">
        <w:rPr>
          <w:rFonts w:ascii="Times New Roman" w:hAnsi="Times New Roman" w:cs="Times New Roman"/>
          <w:noProof/>
          <w:sz w:val="20"/>
        </w:rPr>
        <w:t>(2): 1191-1221.</w:t>
      </w:r>
    </w:p>
    <w:p w14:paraId="50702015"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Taylor, L. L. (2014). "Boko Haram Terrorism: Reaching Across International Boundaries to Aid Nigeria in the Humanitarian Crisis." </w:t>
      </w:r>
      <w:r w:rsidRPr="0032307B">
        <w:rPr>
          <w:rFonts w:ascii="Times New Roman" w:hAnsi="Times New Roman" w:cs="Times New Roman"/>
          <w:noProof/>
          <w:sz w:val="20"/>
          <w:u w:val="single"/>
        </w:rPr>
        <w:t>ILSA J. Int'l &amp; Comp. L.</w:t>
      </w:r>
      <w:r w:rsidRPr="0032307B">
        <w:rPr>
          <w:rFonts w:ascii="Times New Roman" w:hAnsi="Times New Roman" w:cs="Times New Roman"/>
          <w:noProof/>
          <w:sz w:val="20"/>
        </w:rPr>
        <w:t xml:space="preserve"> </w:t>
      </w:r>
      <w:r w:rsidRPr="0032307B">
        <w:rPr>
          <w:rFonts w:ascii="Times New Roman" w:hAnsi="Times New Roman" w:cs="Times New Roman"/>
          <w:b/>
          <w:noProof/>
          <w:sz w:val="20"/>
        </w:rPr>
        <w:t>21</w:t>
      </w:r>
      <w:r w:rsidRPr="0032307B">
        <w:rPr>
          <w:rFonts w:ascii="Times New Roman" w:hAnsi="Times New Roman" w:cs="Times New Roman"/>
          <w:noProof/>
          <w:sz w:val="20"/>
        </w:rPr>
        <w:t>: 1.</w:t>
      </w:r>
    </w:p>
    <w:p w14:paraId="182356B6"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ul Amin, R., A. Khan and B. Y. Khan (2020). "How Ethnicity and Elite Politics affect Media Discourse in Pakistan? A comparative study of Zainab and Farishta’s rape cases." </w:t>
      </w:r>
      <w:r w:rsidRPr="0032307B">
        <w:rPr>
          <w:rFonts w:ascii="Times New Roman" w:hAnsi="Times New Roman" w:cs="Times New Roman"/>
          <w:noProof/>
          <w:sz w:val="20"/>
          <w:u w:val="single"/>
        </w:rPr>
        <w:t>ASIAN Journal of International Peace &amp; Security (AJIPS)</w:t>
      </w:r>
      <w:r w:rsidRPr="0032307B">
        <w:rPr>
          <w:rFonts w:ascii="Times New Roman" w:hAnsi="Times New Roman" w:cs="Times New Roman"/>
          <w:noProof/>
          <w:sz w:val="20"/>
        </w:rPr>
        <w:t xml:space="preserve"> </w:t>
      </w:r>
      <w:r w:rsidRPr="0032307B">
        <w:rPr>
          <w:rFonts w:ascii="Times New Roman" w:hAnsi="Times New Roman" w:cs="Times New Roman"/>
          <w:b/>
          <w:noProof/>
          <w:sz w:val="20"/>
        </w:rPr>
        <w:t>4</w:t>
      </w:r>
      <w:r w:rsidRPr="0032307B">
        <w:rPr>
          <w:rFonts w:ascii="Times New Roman" w:hAnsi="Times New Roman" w:cs="Times New Roman"/>
          <w:noProof/>
          <w:sz w:val="20"/>
        </w:rPr>
        <w:t>(1): 161-175.</w:t>
      </w:r>
    </w:p>
    <w:p w14:paraId="417644BF"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Vazquez Maymir, S. (2020). "Anchoring the need to revise cross-border access to e-evidence." </w:t>
      </w:r>
      <w:r w:rsidRPr="0032307B">
        <w:rPr>
          <w:rFonts w:ascii="Times New Roman" w:hAnsi="Times New Roman" w:cs="Times New Roman"/>
          <w:noProof/>
          <w:sz w:val="20"/>
          <w:u w:val="single"/>
        </w:rPr>
        <w:t>Internet Policy Review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9</w:t>
      </w:r>
      <w:r w:rsidRPr="0032307B">
        <w:rPr>
          <w:rFonts w:ascii="Times New Roman" w:hAnsi="Times New Roman" w:cs="Times New Roman"/>
          <w:noProof/>
          <w:sz w:val="20"/>
        </w:rPr>
        <w:t>(3): 1-24.</w:t>
      </w:r>
    </w:p>
    <w:p w14:paraId="10DBB663"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Wiggins, E. C. (2006). "The courtroom of the future is here: Introduction to emerging technologies in the legal system." </w:t>
      </w:r>
      <w:r w:rsidRPr="0032307B">
        <w:rPr>
          <w:rFonts w:ascii="Times New Roman" w:hAnsi="Times New Roman" w:cs="Times New Roman"/>
          <w:noProof/>
          <w:sz w:val="20"/>
          <w:u w:val="single"/>
        </w:rPr>
        <w:t>Law &amp; Policy</w:t>
      </w:r>
      <w:r w:rsidRPr="0032307B">
        <w:rPr>
          <w:rFonts w:ascii="Times New Roman" w:hAnsi="Times New Roman" w:cs="Times New Roman"/>
          <w:noProof/>
          <w:sz w:val="20"/>
        </w:rPr>
        <w:t xml:space="preserve"> </w:t>
      </w:r>
      <w:r w:rsidRPr="0032307B">
        <w:rPr>
          <w:rFonts w:ascii="Times New Roman" w:hAnsi="Times New Roman" w:cs="Times New Roman"/>
          <w:b/>
          <w:noProof/>
          <w:sz w:val="20"/>
        </w:rPr>
        <w:t>28</w:t>
      </w:r>
      <w:r w:rsidRPr="0032307B">
        <w:rPr>
          <w:rFonts w:ascii="Times New Roman" w:hAnsi="Times New Roman" w:cs="Times New Roman"/>
          <w:noProof/>
          <w:sz w:val="20"/>
        </w:rPr>
        <w:t>(2): 182-191.</w:t>
      </w:r>
    </w:p>
    <w:p w14:paraId="0836430A"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Winn, J. K. and S. Yuping (2006). "Can China promote electronic commerce through law reform-some preliminary case study evidence." </w:t>
      </w:r>
      <w:r w:rsidRPr="0032307B">
        <w:rPr>
          <w:rFonts w:ascii="Times New Roman" w:hAnsi="Times New Roman" w:cs="Times New Roman"/>
          <w:noProof/>
          <w:sz w:val="20"/>
          <w:u w:val="single"/>
        </w:rPr>
        <w:t>Colum. J. Asian L.</w:t>
      </w:r>
      <w:r w:rsidRPr="0032307B">
        <w:rPr>
          <w:rFonts w:ascii="Times New Roman" w:hAnsi="Times New Roman" w:cs="Times New Roman"/>
          <w:noProof/>
          <w:sz w:val="20"/>
        </w:rPr>
        <w:t xml:space="preserve"> </w:t>
      </w:r>
      <w:r w:rsidRPr="0032307B">
        <w:rPr>
          <w:rFonts w:ascii="Times New Roman" w:hAnsi="Times New Roman" w:cs="Times New Roman"/>
          <w:b/>
          <w:noProof/>
          <w:sz w:val="20"/>
        </w:rPr>
        <w:t>20</w:t>
      </w:r>
      <w:r w:rsidRPr="0032307B">
        <w:rPr>
          <w:rFonts w:ascii="Times New Roman" w:hAnsi="Times New Roman" w:cs="Times New Roman"/>
          <w:noProof/>
          <w:sz w:val="20"/>
        </w:rPr>
        <w:t>: 415.</w:t>
      </w:r>
    </w:p>
    <w:p w14:paraId="79E3A300"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Yongmei, C. and J. Afzal (2023). "Impact of Enactment of ‘The Prevention of Electronic Crimes Act, 2016’as Legal Support in Pakistan." </w:t>
      </w:r>
      <w:r w:rsidRPr="0032307B">
        <w:rPr>
          <w:rFonts w:ascii="Times New Roman" w:hAnsi="Times New Roman" w:cs="Times New Roman"/>
          <w:noProof/>
          <w:sz w:val="20"/>
          <w:u w:val="single"/>
        </w:rPr>
        <w:t>Academy of Education and Social Sciences Review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3</w:t>
      </w:r>
      <w:r w:rsidRPr="0032307B">
        <w:rPr>
          <w:rFonts w:ascii="Times New Roman" w:hAnsi="Times New Roman" w:cs="Times New Roman"/>
          <w:noProof/>
          <w:sz w:val="20"/>
        </w:rPr>
        <w:t>(2): 203-212.</w:t>
      </w:r>
    </w:p>
    <w:p w14:paraId="3D865023" w14:textId="77777777" w:rsidR="006F6EA8" w:rsidRPr="0032307B" w:rsidRDefault="006F6EA8" w:rsidP="00FC54DE">
      <w:pPr>
        <w:pStyle w:val="EndNoteBibliography"/>
        <w:spacing w:after="0" w:line="276" w:lineRule="auto"/>
        <w:ind w:left="720" w:hanging="720"/>
        <w:rPr>
          <w:rFonts w:ascii="Times New Roman" w:hAnsi="Times New Roman" w:cs="Times New Roman"/>
          <w:noProof/>
          <w:sz w:val="20"/>
        </w:rPr>
      </w:pPr>
      <w:r w:rsidRPr="0032307B">
        <w:rPr>
          <w:rFonts w:ascii="Times New Roman" w:hAnsi="Times New Roman" w:cs="Times New Roman"/>
          <w:noProof/>
          <w:sz w:val="20"/>
        </w:rPr>
        <w:t xml:space="preserve">You, C. (2020). "Law and policy of platform economy in China." </w:t>
      </w:r>
      <w:r w:rsidRPr="0032307B">
        <w:rPr>
          <w:rFonts w:ascii="Times New Roman" w:hAnsi="Times New Roman" w:cs="Times New Roman"/>
          <w:noProof/>
          <w:sz w:val="20"/>
          <w:u w:val="single"/>
        </w:rPr>
        <w:t>Computer Law &amp; Security Review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39</w:t>
      </w:r>
      <w:r w:rsidRPr="0032307B">
        <w:rPr>
          <w:rFonts w:ascii="Times New Roman" w:hAnsi="Times New Roman" w:cs="Times New Roman"/>
          <w:noProof/>
          <w:sz w:val="20"/>
        </w:rPr>
        <w:t>: 105493.</w:t>
      </w:r>
    </w:p>
    <w:p w14:paraId="27E4693B" w14:textId="4A0B5E0F" w:rsidR="00E02E3E" w:rsidRPr="0032307B" w:rsidRDefault="006F6EA8" w:rsidP="00FC54DE">
      <w:pPr>
        <w:pStyle w:val="EndNoteBibliography"/>
        <w:spacing w:line="276" w:lineRule="auto"/>
        <w:ind w:left="720" w:hanging="720"/>
        <w:rPr>
          <w:rFonts w:ascii="Times New Roman" w:hAnsi="Times New Roman" w:cs="Times New Roman"/>
          <w:sz w:val="20"/>
        </w:rPr>
      </w:pPr>
      <w:r w:rsidRPr="0032307B">
        <w:rPr>
          <w:rFonts w:ascii="Times New Roman" w:hAnsi="Times New Roman" w:cs="Times New Roman"/>
          <w:noProof/>
          <w:sz w:val="20"/>
        </w:rPr>
        <w:t xml:space="preserve">Zhang, Q. (2010). "A constitution without constitutionalism? The paths of constitutional development in China." </w:t>
      </w:r>
      <w:r w:rsidRPr="0032307B">
        <w:rPr>
          <w:rFonts w:ascii="Times New Roman" w:hAnsi="Times New Roman" w:cs="Times New Roman"/>
          <w:noProof/>
          <w:sz w:val="20"/>
          <w:u w:val="single"/>
        </w:rPr>
        <w:t>International Journal of Constitutional Law</w:t>
      </w:r>
      <w:r w:rsidRPr="0032307B">
        <w:rPr>
          <w:rFonts w:ascii="Times New Roman" w:hAnsi="Times New Roman" w:cs="Times New Roman"/>
          <w:noProof/>
          <w:sz w:val="20"/>
        </w:rPr>
        <w:t xml:space="preserve"> </w:t>
      </w:r>
      <w:r w:rsidRPr="0032307B">
        <w:rPr>
          <w:rFonts w:ascii="Times New Roman" w:hAnsi="Times New Roman" w:cs="Times New Roman"/>
          <w:b/>
          <w:noProof/>
          <w:sz w:val="20"/>
        </w:rPr>
        <w:t>8</w:t>
      </w:r>
      <w:r w:rsidRPr="0032307B">
        <w:rPr>
          <w:rFonts w:ascii="Times New Roman" w:hAnsi="Times New Roman" w:cs="Times New Roman"/>
          <w:noProof/>
          <w:sz w:val="20"/>
        </w:rPr>
        <w:t>(4): 950-976.</w:t>
      </w:r>
      <w:r w:rsidR="00C30CE7" w:rsidRPr="0032307B">
        <w:rPr>
          <w:rFonts w:ascii="Times New Roman" w:hAnsi="Times New Roman" w:cs="Times New Roman"/>
          <w:sz w:val="20"/>
        </w:rPr>
        <w:fldChar w:fldCharType="end"/>
      </w:r>
    </w:p>
    <w:p w14:paraId="457622AC" w14:textId="77777777" w:rsidR="00BA5CB4" w:rsidRPr="0032307B" w:rsidRDefault="00BA5CB4" w:rsidP="00BA5CB4">
      <w:pPr>
        <w:pStyle w:val="NoSpacing"/>
        <w:rPr>
          <w:rFonts w:ascii="Times New Roman" w:hAnsi="Times New Roman"/>
        </w:rPr>
      </w:pPr>
    </w:p>
    <w:p w14:paraId="601D0A6E" w14:textId="77777777" w:rsidR="00BA5CB4" w:rsidRPr="00C350B6" w:rsidRDefault="00BA5CB4" w:rsidP="00BA5CB4">
      <w:pPr>
        <w:autoSpaceDE w:val="0"/>
        <w:autoSpaceDN w:val="0"/>
        <w:adjustRightInd w:val="0"/>
        <w:contextualSpacing/>
        <w:jc w:val="center"/>
        <w:rPr>
          <w:rFonts w:ascii="Times New Roman" w:hAnsi="Times New Roman"/>
          <w:b/>
          <w:bCs/>
          <w:color w:val="000000" w:themeColor="text1"/>
          <w:szCs w:val="24"/>
        </w:rPr>
      </w:pPr>
      <w:r w:rsidRPr="00C350B6">
        <w:rPr>
          <w:rFonts w:ascii="Times New Roman" w:hAnsi="Times New Roman"/>
          <w:b/>
          <w:bCs/>
          <w:color w:val="000000" w:themeColor="text1"/>
          <w:szCs w:val="24"/>
        </w:rPr>
        <w:t>Declaration</w:t>
      </w:r>
    </w:p>
    <w:p w14:paraId="55261805" w14:textId="45D7E10E"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C350B6">
        <w:rPr>
          <w:rFonts w:ascii="Times New Roman" w:hAnsi="Times New Roman"/>
          <w:b/>
          <w:color w:val="000000" w:themeColor="text1"/>
          <w:sz w:val="20"/>
          <w:shd w:val="clear" w:color="auto" w:fill="FFFFFF"/>
        </w:rPr>
        <w:t>Conflict of Study</w:t>
      </w:r>
      <w:r w:rsidRPr="00C350B6">
        <w:rPr>
          <w:rFonts w:ascii="Times New Roman" w:hAnsi="Times New Roman"/>
          <w:b/>
          <w:color w:val="1F3864" w:themeColor="accent1" w:themeShade="80"/>
          <w:sz w:val="20"/>
          <w:shd w:val="clear" w:color="auto" w:fill="FFFFFF"/>
        </w:rPr>
        <w:t xml:space="preserve">: </w:t>
      </w:r>
      <w:r w:rsidRPr="00C350B6">
        <w:rPr>
          <w:rFonts w:ascii="Times New Roman" w:hAnsi="Times New Roman"/>
          <w:bCs/>
          <w:color w:val="1F3864" w:themeColor="accent1" w:themeShade="80"/>
          <w:sz w:val="20"/>
          <w:shd w:val="clear" w:color="auto" w:fill="FFFFFF"/>
        </w:rPr>
        <w:t>The author declares that he has no known competing financial interests or personal relationships that could have appeared to influence the work reported in this paper.</w:t>
      </w:r>
      <w:r w:rsidR="00D1266A">
        <w:rPr>
          <w:rFonts w:ascii="Times New Roman" w:hAnsi="Times New Roman"/>
          <w:bCs/>
          <w:color w:val="1F3864" w:themeColor="accent1" w:themeShade="80"/>
          <w:sz w:val="20"/>
          <w:shd w:val="clear" w:color="auto" w:fill="FFFFFF"/>
        </w:rPr>
        <w:t xml:space="preserve"> </w:t>
      </w:r>
      <w:r w:rsidR="00D1266A" w:rsidRPr="00D1266A">
        <w:rPr>
          <w:rFonts w:ascii="Times New Roman" w:hAnsi="Times New Roman"/>
          <w:b/>
          <w:color w:val="C00000"/>
          <w:sz w:val="20"/>
          <w:shd w:val="clear" w:color="auto" w:fill="FFFFFF"/>
        </w:rPr>
        <w:t>O</w:t>
      </w:r>
      <w:r w:rsidR="00D1266A">
        <w:rPr>
          <w:rFonts w:ascii="Times New Roman" w:hAnsi="Times New Roman"/>
          <w:b/>
          <w:color w:val="C00000"/>
          <w:sz w:val="20"/>
          <w:shd w:val="clear" w:color="auto" w:fill="FFFFFF"/>
        </w:rPr>
        <w:t>R</w:t>
      </w:r>
      <w:r w:rsidR="00D1266A">
        <w:rPr>
          <w:rFonts w:ascii="Times New Roman" w:hAnsi="Times New Roman"/>
          <w:bCs/>
          <w:color w:val="1F3864" w:themeColor="accent1" w:themeShade="80"/>
          <w:sz w:val="20"/>
          <w:shd w:val="clear" w:color="auto" w:fill="FFFFFF"/>
        </w:rPr>
        <w:t xml:space="preserve"> </w:t>
      </w:r>
      <w:r w:rsidR="00D1266A" w:rsidRPr="00C350B6">
        <w:rPr>
          <w:rFonts w:ascii="Times New Roman" w:hAnsi="Times New Roman"/>
          <w:bCs/>
          <w:color w:val="1F3864" w:themeColor="accent1" w:themeShade="80"/>
          <w:sz w:val="20"/>
          <w:shd w:val="clear" w:color="auto" w:fill="FFFFFF"/>
        </w:rPr>
        <w:t>Not Applicable</w:t>
      </w:r>
    </w:p>
    <w:p w14:paraId="31744D89" w14:textId="3CDC57A4"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916C90">
        <w:rPr>
          <w:rFonts w:ascii="Times New Roman" w:hAnsi="Times New Roman"/>
          <w:b/>
          <w:color w:val="000000" w:themeColor="text1"/>
          <w:sz w:val="20"/>
          <w:shd w:val="clear" w:color="auto" w:fill="FFFFFF"/>
        </w:rPr>
        <w:t>Author Contribution Statement</w:t>
      </w:r>
      <w:r w:rsidRPr="00C350B6">
        <w:rPr>
          <w:rFonts w:ascii="Times New Roman" w:hAnsi="Times New Roman"/>
          <w:bCs/>
          <w:color w:val="1F3864" w:themeColor="accent1" w:themeShade="80"/>
          <w:sz w:val="20"/>
          <w:shd w:val="clear" w:color="auto" w:fill="FFFFFF"/>
        </w:rPr>
        <w:t xml:space="preserve">: A.O and A.T conceived the idea and designed the research; Analyzed and interpreted the </w:t>
      </w:r>
      <w:proofErr w:type="gramStart"/>
      <w:r w:rsidRPr="00C350B6">
        <w:rPr>
          <w:rFonts w:ascii="Times New Roman" w:hAnsi="Times New Roman"/>
          <w:bCs/>
          <w:color w:val="1F3864" w:themeColor="accent1" w:themeShade="80"/>
          <w:sz w:val="20"/>
          <w:shd w:val="clear" w:color="auto" w:fill="FFFFFF"/>
        </w:rPr>
        <w:t>data, and</w:t>
      </w:r>
      <w:proofErr w:type="gramEnd"/>
      <w:r w:rsidRPr="00C350B6">
        <w:rPr>
          <w:rFonts w:ascii="Times New Roman" w:hAnsi="Times New Roman"/>
          <w:bCs/>
          <w:color w:val="1F3864" w:themeColor="accent1" w:themeShade="80"/>
          <w:sz w:val="20"/>
          <w:shd w:val="clear" w:color="auto" w:fill="FFFFFF"/>
        </w:rPr>
        <w:t xml:space="preserve"> wrote the paper.</w:t>
      </w:r>
      <w:r w:rsidR="00D1266A">
        <w:rPr>
          <w:rFonts w:ascii="Times New Roman" w:hAnsi="Times New Roman"/>
          <w:bCs/>
          <w:color w:val="1F3864" w:themeColor="accent1" w:themeShade="80"/>
          <w:sz w:val="20"/>
          <w:shd w:val="clear" w:color="auto" w:fill="FFFFFF"/>
        </w:rPr>
        <w:t xml:space="preserve"> </w:t>
      </w:r>
      <w:r w:rsidR="00D1266A" w:rsidRPr="00D1266A">
        <w:rPr>
          <w:rFonts w:ascii="Times New Roman" w:hAnsi="Times New Roman"/>
          <w:b/>
          <w:color w:val="C00000"/>
          <w:sz w:val="20"/>
          <w:shd w:val="clear" w:color="auto" w:fill="FFFFFF"/>
        </w:rPr>
        <w:t>O</w:t>
      </w:r>
      <w:r w:rsidR="00D1266A">
        <w:rPr>
          <w:rFonts w:ascii="Times New Roman" w:hAnsi="Times New Roman"/>
          <w:b/>
          <w:color w:val="C00000"/>
          <w:sz w:val="20"/>
          <w:shd w:val="clear" w:color="auto" w:fill="FFFFFF"/>
        </w:rPr>
        <w:t>R</w:t>
      </w:r>
      <w:r w:rsidR="00D1266A">
        <w:rPr>
          <w:rFonts w:ascii="Times New Roman" w:hAnsi="Times New Roman"/>
          <w:bCs/>
          <w:color w:val="1F3864" w:themeColor="accent1" w:themeShade="80"/>
          <w:sz w:val="20"/>
          <w:shd w:val="clear" w:color="auto" w:fill="FFFFFF"/>
        </w:rPr>
        <w:t xml:space="preserve"> </w:t>
      </w:r>
      <w:r w:rsidR="00D1266A" w:rsidRPr="00C350B6">
        <w:rPr>
          <w:rFonts w:ascii="Times New Roman" w:hAnsi="Times New Roman"/>
          <w:bCs/>
          <w:color w:val="1F3864" w:themeColor="accent1" w:themeShade="80"/>
          <w:sz w:val="20"/>
          <w:shd w:val="clear" w:color="auto" w:fill="FFFFFF"/>
        </w:rPr>
        <w:t>Not Applicable</w:t>
      </w:r>
    </w:p>
    <w:p w14:paraId="55CF52D1" w14:textId="6615CBE9"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916C90">
        <w:rPr>
          <w:rFonts w:ascii="Times New Roman" w:hAnsi="Times New Roman"/>
          <w:b/>
          <w:color w:val="000000" w:themeColor="text1"/>
          <w:sz w:val="20"/>
          <w:shd w:val="clear" w:color="auto" w:fill="FFFFFF"/>
        </w:rPr>
        <w:t>Funding Statement</w:t>
      </w:r>
      <w:r w:rsidRPr="00C350B6">
        <w:rPr>
          <w:rFonts w:ascii="Times New Roman" w:hAnsi="Times New Roman"/>
          <w:b/>
          <w:color w:val="1F3864" w:themeColor="accent1" w:themeShade="80"/>
          <w:sz w:val="20"/>
          <w:shd w:val="clear" w:color="auto" w:fill="FFFFFF"/>
        </w:rPr>
        <w:t xml:space="preserve">: </w:t>
      </w:r>
      <w:r w:rsidRPr="00C350B6">
        <w:rPr>
          <w:rFonts w:ascii="Times New Roman" w:hAnsi="Times New Roman"/>
          <w:bCs/>
          <w:color w:val="1F3864" w:themeColor="accent1" w:themeShade="80"/>
          <w:sz w:val="20"/>
          <w:shd w:val="clear" w:color="auto" w:fill="FFFFFF"/>
        </w:rPr>
        <w:t>This research did not receive any specific grant from funding agencies in the public, commercial, or not-for-profit sectors.</w:t>
      </w:r>
      <w:r w:rsidR="00D1266A">
        <w:rPr>
          <w:rFonts w:ascii="Times New Roman" w:hAnsi="Times New Roman"/>
          <w:bCs/>
          <w:color w:val="1F3864" w:themeColor="accent1" w:themeShade="80"/>
          <w:sz w:val="20"/>
          <w:shd w:val="clear" w:color="auto" w:fill="FFFFFF"/>
        </w:rPr>
        <w:t xml:space="preserve"> </w:t>
      </w:r>
      <w:r w:rsidR="00D1266A" w:rsidRPr="00D1266A">
        <w:rPr>
          <w:rFonts w:ascii="Times New Roman" w:hAnsi="Times New Roman"/>
          <w:b/>
          <w:color w:val="C00000"/>
          <w:sz w:val="20"/>
          <w:shd w:val="clear" w:color="auto" w:fill="FFFFFF"/>
        </w:rPr>
        <w:t>O</w:t>
      </w:r>
      <w:r w:rsidR="00D1266A">
        <w:rPr>
          <w:rFonts w:ascii="Times New Roman" w:hAnsi="Times New Roman"/>
          <w:b/>
          <w:color w:val="C00000"/>
          <w:sz w:val="20"/>
          <w:shd w:val="clear" w:color="auto" w:fill="FFFFFF"/>
        </w:rPr>
        <w:t>R</w:t>
      </w:r>
      <w:r w:rsidR="00D1266A">
        <w:rPr>
          <w:rFonts w:ascii="Times New Roman" w:hAnsi="Times New Roman"/>
          <w:bCs/>
          <w:color w:val="1F3864" w:themeColor="accent1" w:themeShade="80"/>
          <w:sz w:val="20"/>
          <w:shd w:val="clear" w:color="auto" w:fill="FFFFFF"/>
        </w:rPr>
        <w:t xml:space="preserve"> </w:t>
      </w:r>
      <w:r w:rsidR="00D1266A" w:rsidRPr="00C350B6">
        <w:rPr>
          <w:rFonts w:ascii="Times New Roman" w:hAnsi="Times New Roman"/>
          <w:bCs/>
          <w:color w:val="1F3864" w:themeColor="accent1" w:themeShade="80"/>
          <w:sz w:val="20"/>
          <w:shd w:val="clear" w:color="auto" w:fill="FFFFFF"/>
        </w:rPr>
        <w:t>Not Applicable</w:t>
      </w:r>
    </w:p>
    <w:p w14:paraId="0DA8F1CC" w14:textId="46A6B10B"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916C90">
        <w:rPr>
          <w:rFonts w:ascii="Times New Roman" w:hAnsi="Times New Roman"/>
          <w:b/>
          <w:color w:val="000000" w:themeColor="text1"/>
          <w:sz w:val="20"/>
          <w:shd w:val="clear" w:color="auto" w:fill="FFFFFF"/>
        </w:rPr>
        <w:t>Availability of Data and Material</w:t>
      </w:r>
      <w:r w:rsidRPr="00C350B6">
        <w:rPr>
          <w:rFonts w:ascii="Times New Roman" w:hAnsi="Times New Roman"/>
          <w:bCs/>
          <w:color w:val="1F3864" w:themeColor="accent1" w:themeShade="80"/>
          <w:sz w:val="20"/>
          <w:shd w:val="clear" w:color="auto" w:fill="FFFFFF"/>
        </w:rPr>
        <w:t>: Data will be made available by the corresponding author on reasonable request.</w:t>
      </w:r>
      <w:r w:rsidR="00D1266A">
        <w:rPr>
          <w:rFonts w:ascii="Times New Roman" w:hAnsi="Times New Roman"/>
          <w:bCs/>
          <w:color w:val="1F3864" w:themeColor="accent1" w:themeShade="80"/>
          <w:sz w:val="20"/>
          <w:shd w:val="clear" w:color="auto" w:fill="FFFFFF"/>
        </w:rPr>
        <w:t xml:space="preserve"> </w:t>
      </w:r>
      <w:r w:rsidR="00D1266A" w:rsidRPr="00D1266A">
        <w:rPr>
          <w:rFonts w:ascii="Times New Roman" w:hAnsi="Times New Roman"/>
          <w:b/>
          <w:color w:val="C00000"/>
          <w:sz w:val="20"/>
          <w:shd w:val="clear" w:color="auto" w:fill="FFFFFF"/>
        </w:rPr>
        <w:t>O</w:t>
      </w:r>
      <w:r w:rsidR="00D1266A">
        <w:rPr>
          <w:rFonts w:ascii="Times New Roman" w:hAnsi="Times New Roman"/>
          <w:b/>
          <w:color w:val="C00000"/>
          <w:sz w:val="20"/>
          <w:shd w:val="clear" w:color="auto" w:fill="FFFFFF"/>
        </w:rPr>
        <w:t>R</w:t>
      </w:r>
      <w:r w:rsidR="00D1266A">
        <w:rPr>
          <w:rFonts w:ascii="Times New Roman" w:hAnsi="Times New Roman"/>
          <w:bCs/>
          <w:color w:val="1F3864" w:themeColor="accent1" w:themeShade="80"/>
          <w:sz w:val="20"/>
          <w:shd w:val="clear" w:color="auto" w:fill="FFFFFF"/>
        </w:rPr>
        <w:t xml:space="preserve"> </w:t>
      </w:r>
      <w:r w:rsidR="00D1266A" w:rsidRPr="00C350B6">
        <w:rPr>
          <w:rFonts w:ascii="Times New Roman" w:hAnsi="Times New Roman"/>
          <w:bCs/>
          <w:color w:val="1F3864" w:themeColor="accent1" w:themeShade="80"/>
          <w:sz w:val="20"/>
          <w:shd w:val="clear" w:color="auto" w:fill="FFFFFF"/>
        </w:rPr>
        <w:t>Not Applicable</w:t>
      </w:r>
    </w:p>
    <w:p w14:paraId="2550D8BB" w14:textId="77777777"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916C90">
        <w:rPr>
          <w:rFonts w:ascii="Times New Roman" w:hAnsi="Times New Roman"/>
          <w:b/>
          <w:color w:val="000000" w:themeColor="text1"/>
          <w:sz w:val="20"/>
          <w:shd w:val="clear" w:color="auto" w:fill="FFFFFF"/>
        </w:rPr>
        <w:t>Consent to Publish</w:t>
      </w:r>
      <w:r w:rsidRPr="00C350B6">
        <w:rPr>
          <w:rFonts w:ascii="Times New Roman" w:hAnsi="Times New Roman"/>
          <w:bCs/>
          <w:color w:val="1F3864" w:themeColor="accent1" w:themeShade="80"/>
          <w:sz w:val="20"/>
          <w:shd w:val="clear" w:color="auto" w:fill="FFFFFF"/>
        </w:rPr>
        <w:t>: All authors have agreed to publish this manuscript in the International Journal of Law and Legal Advancement (IJLLA)-ISSN(e):3105-0034.</w:t>
      </w:r>
    </w:p>
    <w:p w14:paraId="29974B90" w14:textId="78FF758F"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916C90">
        <w:rPr>
          <w:rFonts w:ascii="Times New Roman" w:hAnsi="Times New Roman"/>
          <w:b/>
          <w:color w:val="000000" w:themeColor="text1"/>
          <w:sz w:val="20"/>
          <w:shd w:val="clear" w:color="auto" w:fill="FFFFFF"/>
        </w:rPr>
        <w:t>Ethical Approval</w:t>
      </w:r>
      <w:r w:rsidRPr="00C350B6">
        <w:rPr>
          <w:rFonts w:ascii="Times New Roman" w:hAnsi="Times New Roman"/>
          <w:bCs/>
          <w:color w:val="1F3864" w:themeColor="accent1" w:themeShade="80"/>
          <w:sz w:val="20"/>
          <w:shd w:val="clear" w:color="auto" w:fill="FFFFFF"/>
        </w:rPr>
        <w:t xml:space="preserve">: </w:t>
      </w:r>
      <w:r w:rsidR="00916C90" w:rsidRPr="00916C90">
        <w:rPr>
          <w:rFonts w:ascii="Times New Roman" w:hAnsi="Times New Roman"/>
          <w:bCs/>
          <w:color w:val="1F3864" w:themeColor="accent1" w:themeShade="80"/>
          <w:sz w:val="20"/>
          <w:shd w:val="clear" w:color="auto" w:fill="FFFFFF"/>
        </w:rPr>
        <w:t>All procedures performed in this study involving human participants were in accordance with the ethical standards of the institutional review board - XYZ university/institute (Memo No. 123456).</w:t>
      </w:r>
      <w:r w:rsidR="00916C90">
        <w:rPr>
          <w:rFonts w:ascii="Times New Roman" w:hAnsi="Times New Roman"/>
          <w:bCs/>
          <w:color w:val="1F3864" w:themeColor="accent1" w:themeShade="80"/>
          <w:sz w:val="20"/>
          <w:shd w:val="clear" w:color="auto" w:fill="FFFFFF"/>
        </w:rPr>
        <w:t xml:space="preserve"> </w:t>
      </w:r>
      <w:r w:rsidR="00916C90" w:rsidRPr="00D1266A">
        <w:rPr>
          <w:rFonts w:ascii="Times New Roman" w:hAnsi="Times New Roman"/>
          <w:b/>
          <w:color w:val="C00000"/>
          <w:sz w:val="20"/>
          <w:shd w:val="clear" w:color="auto" w:fill="FFFFFF"/>
        </w:rPr>
        <w:t>O</w:t>
      </w:r>
      <w:r w:rsidR="00916C90">
        <w:rPr>
          <w:rFonts w:ascii="Times New Roman" w:hAnsi="Times New Roman"/>
          <w:b/>
          <w:color w:val="C00000"/>
          <w:sz w:val="20"/>
          <w:shd w:val="clear" w:color="auto" w:fill="FFFFFF"/>
        </w:rPr>
        <w:t>R</w:t>
      </w:r>
      <w:r w:rsidR="00916C90">
        <w:rPr>
          <w:rFonts w:ascii="Times New Roman" w:hAnsi="Times New Roman"/>
          <w:bCs/>
          <w:color w:val="1F3864" w:themeColor="accent1" w:themeShade="80"/>
          <w:sz w:val="20"/>
          <w:shd w:val="clear" w:color="auto" w:fill="FFFFFF"/>
        </w:rPr>
        <w:t xml:space="preserve"> </w:t>
      </w:r>
      <w:r w:rsidR="00916C90" w:rsidRPr="00C350B6">
        <w:rPr>
          <w:rFonts w:ascii="Times New Roman" w:hAnsi="Times New Roman"/>
          <w:bCs/>
          <w:color w:val="1F3864" w:themeColor="accent1" w:themeShade="80"/>
          <w:sz w:val="20"/>
          <w:shd w:val="clear" w:color="auto" w:fill="FFFFFF"/>
        </w:rPr>
        <w:t>Not Applicable</w:t>
      </w:r>
    </w:p>
    <w:p w14:paraId="2C3A8DAF" w14:textId="0CB24285"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916C90">
        <w:rPr>
          <w:rFonts w:ascii="Times New Roman" w:hAnsi="Times New Roman"/>
          <w:b/>
          <w:color w:val="000000" w:themeColor="text1"/>
          <w:sz w:val="20"/>
          <w:shd w:val="clear" w:color="auto" w:fill="FFFFFF"/>
        </w:rPr>
        <w:t>Consent to Participate</w:t>
      </w:r>
      <w:r w:rsidRPr="00C350B6">
        <w:rPr>
          <w:rFonts w:ascii="Times New Roman" w:hAnsi="Times New Roman"/>
          <w:bCs/>
          <w:color w:val="1F3864" w:themeColor="accent1" w:themeShade="80"/>
          <w:sz w:val="20"/>
          <w:shd w:val="clear" w:color="auto" w:fill="FFFFFF"/>
        </w:rPr>
        <w:t xml:space="preserve">: </w:t>
      </w:r>
      <w:r w:rsidR="00D1266A" w:rsidRPr="00D1266A">
        <w:rPr>
          <w:rFonts w:ascii="Times New Roman" w:hAnsi="Times New Roman"/>
          <w:bCs/>
          <w:color w:val="1F3864" w:themeColor="accent1" w:themeShade="80"/>
          <w:sz w:val="20"/>
          <w:shd w:val="clear" w:color="auto" w:fill="FFFFFF"/>
        </w:rPr>
        <w:t xml:space="preserve">All participants were made aware that their responses would be kept anonymous and </w:t>
      </w:r>
      <w:proofErr w:type="gramStart"/>
      <w:r w:rsidR="00D1266A" w:rsidRPr="00D1266A">
        <w:rPr>
          <w:rFonts w:ascii="Times New Roman" w:hAnsi="Times New Roman"/>
          <w:bCs/>
          <w:color w:val="1F3864" w:themeColor="accent1" w:themeShade="80"/>
          <w:sz w:val="20"/>
          <w:shd w:val="clear" w:color="auto" w:fill="FFFFFF"/>
        </w:rPr>
        <w:t>confidential</w:t>
      </w:r>
      <w:proofErr w:type="gramEnd"/>
      <w:r w:rsidR="00D1266A" w:rsidRPr="00D1266A">
        <w:rPr>
          <w:rFonts w:ascii="Times New Roman" w:hAnsi="Times New Roman"/>
          <w:bCs/>
          <w:color w:val="1F3864" w:themeColor="accent1" w:themeShade="80"/>
          <w:sz w:val="20"/>
          <w:shd w:val="clear" w:color="auto" w:fill="FFFFFF"/>
        </w:rPr>
        <w:t xml:space="preserve"> and that the data would only be utilized for the purposes of the study. Data used in research came from a survey that was conducted at landing areas from </w:t>
      </w:r>
      <w:proofErr w:type="spellStart"/>
      <w:r w:rsidR="00D1266A" w:rsidRPr="00D1266A">
        <w:rPr>
          <w:rFonts w:ascii="Times New Roman" w:hAnsi="Times New Roman"/>
          <w:bCs/>
          <w:color w:val="1F3864" w:themeColor="accent1" w:themeShade="80"/>
          <w:sz w:val="20"/>
          <w:shd w:val="clear" w:color="auto" w:fill="FFFFFF"/>
        </w:rPr>
        <w:t>Decmber</w:t>
      </w:r>
      <w:proofErr w:type="spellEnd"/>
      <w:r w:rsidR="00D1266A" w:rsidRPr="00D1266A">
        <w:rPr>
          <w:rFonts w:ascii="Times New Roman" w:hAnsi="Times New Roman"/>
          <w:bCs/>
          <w:color w:val="1F3864" w:themeColor="accent1" w:themeShade="80"/>
          <w:sz w:val="20"/>
          <w:shd w:val="clear" w:color="auto" w:fill="FFFFFF"/>
        </w:rPr>
        <w:t xml:space="preserve"> 2023 to March 2024.</w:t>
      </w:r>
      <w:r w:rsidR="00D1266A">
        <w:rPr>
          <w:rFonts w:ascii="Times New Roman" w:hAnsi="Times New Roman"/>
          <w:bCs/>
          <w:color w:val="1F3864" w:themeColor="accent1" w:themeShade="80"/>
          <w:sz w:val="20"/>
          <w:shd w:val="clear" w:color="auto" w:fill="FFFFFF"/>
        </w:rPr>
        <w:t xml:space="preserve"> </w:t>
      </w:r>
      <w:r w:rsidR="00D1266A" w:rsidRPr="00D1266A">
        <w:rPr>
          <w:rFonts w:ascii="Times New Roman" w:hAnsi="Times New Roman"/>
          <w:b/>
          <w:color w:val="C00000"/>
          <w:sz w:val="20"/>
          <w:shd w:val="clear" w:color="auto" w:fill="FFFFFF"/>
        </w:rPr>
        <w:t>O</w:t>
      </w:r>
      <w:r w:rsidR="00D1266A">
        <w:rPr>
          <w:rFonts w:ascii="Times New Roman" w:hAnsi="Times New Roman"/>
          <w:b/>
          <w:color w:val="C00000"/>
          <w:sz w:val="20"/>
          <w:shd w:val="clear" w:color="auto" w:fill="FFFFFF"/>
        </w:rPr>
        <w:t>R</w:t>
      </w:r>
      <w:r w:rsidR="00D1266A">
        <w:rPr>
          <w:rFonts w:ascii="Times New Roman" w:hAnsi="Times New Roman"/>
          <w:bCs/>
          <w:color w:val="1F3864" w:themeColor="accent1" w:themeShade="80"/>
          <w:sz w:val="20"/>
          <w:shd w:val="clear" w:color="auto" w:fill="FFFFFF"/>
        </w:rPr>
        <w:t xml:space="preserve"> </w:t>
      </w:r>
      <w:r w:rsidRPr="00C350B6">
        <w:rPr>
          <w:rFonts w:ascii="Times New Roman" w:hAnsi="Times New Roman"/>
          <w:bCs/>
          <w:color w:val="1F3864" w:themeColor="accent1" w:themeShade="80"/>
          <w:sz w:val="20"/>
          <w:shd w:val="clear" w:color="auto" w:fill="FFFFFF"/>
        </w:rPr>
        <w:t>Not Applicable</w:t>
      </w:r>
    </w:p>
    <w:p w14:paraId="5D5A3928" w14:textId="6BE8ED71" w:rsidR="00BA5CB4" w:rsidRPr="00C350B6" w:rsidRDefault="00BA5CB4" w:rsidP="00BA5CB4">
      <w:pPr>
        <w:autoSpaceDE w:val="0"/>
        <w:autoSpaceDN w:val="0"/>
        <w:adjustRightInd w:val="0"/>
        <w:contextualSpacing/>
        <w:rPr>
          <w:rFonts w:ascii="Times New Roman" w:hAnsi="Times New Roman"/>
          <w:bCs/>
          <w:color w:val="1F3864" w:themeColor="accent1" w:themeShade="80"/>
          <w:sz w:val="20"/>
          <w:shd w:val="clear" w:color="auto" w:fill="FFFFFF"/>
        </w:rPr>
      </w:pPr>
      <w:r w:rsidRPr="00916C90">
        <w:rPr>
          <w:rFonts w:ascii="Times New Roman" w:hAnsi="Times New Roman"/>
          <w:b/>
          <w:color w:val="000000" w:themeColor="text1"/>
          <w:sz w:val="20"/>
          <w:shd w:val="clear" w:color="auto" w:fill="FFFFFF"/>
        </w:rPr>
        <w:t>Acknowledgment</w:t>
      </w:r>
      <w:r w:rsidRPr="00C350B6">
        <w:rPr>
          <w:rFonts w:ascii="Times New Roman" w:hAnsi="Times New Roman"/>
          <w:bCs/>
          <w:color w:val="1F3864" w:themeColor="accent1" w:themeShade="80"/>
          <w:sz w:val="20"/>
          <w:shd w:val="clear" w:color="auto" w:fill="FFFFFF"/>
        </w:rPr>
        <w:t>: The author is thankful to the editor and reviewers for their valuable suggestions to improve the quality and presentation of the paper. The author is also thankful to XYZ for providing support regarding data provision.</w:t>
      </w:r>
      <w:r w:rsidR="00916C90">
        <w:rPr>
          <w:rFonts w:ascii="Times New Roman" w:hAnsi="Times New Roman"/>
          <w:bCs/>
          <w:color w:val="1F3864" w:themeColor="accent1" w:themeShade="80"/>
          <w:sz w:val="20"/>
          <w:shd w:val="clear" w:color="auto" w:fill="FFFFFF"/>
        </w:rPr>
        <w:t xml:space="preserve"> </w:t>
      </w:r>
      <w:r w:rsidR="00916C90" w:rsidRPr="00D1266A">
        <w:rPr>
          <w:rFonts w:ascii="Times New Roman" w:hAnsi="Times New Roman"/>
          <w:b/>
          <w:color w:val="C00000"/>
          <w:sz w:val="20"/>
          <w:shd w:val="clear" w:color="auto" w:fill="FFFFFF"/>
        </w:rPr>
        <w:t>O</w:t>
      </w:r>
      <w:r w:rsidR="00916C90">
        <w:rPr>
          <w:rFonts w:ascii="Times New Roman" w:hAnsi="Times New Roman"/>
          <w:b/>
          <w:color w:val="C00000"/>
          <w:sz w:val="20"/>
          <w:shd w:val="clear" w:color="auto" w:fill="FFFFFF"/>
        </w:rPr>
        <w:t>R</w:t>
      </w:r>
      <w:r w:rsidR="00916C90">
        <w:rPr>
          <w:rFonts w:ascii="Times New Roman" w:hAnsi="Times New Roman"/>
          <w:bCs/>
          <w:color w:val="1F3864" w:themeColor="accent1" w:themeShade="80"/>
          <w:sz w:val="20"/>
          <w:shd w:val="clear" w:color="auto" w:fill="FFFFFF"/>
        </w:rPr>
        <w:t xml:space="preserve"> </w:t>
      </w:r>
      <w:r w:rsidR="00916C90" w:rsidRPr="00C350B6">
        <w:rPr>
          <w:rFonts w:ascii="Times New Roman" w:hAnsi="Times New Roman"/>
          <w:bCs/>
          <w:color w:val="1F3864" w:themeColor="accent1" w:themeShade="80"/>
          <w:sz w:val="20"/>
          <w:shd w:val="clear" w:color="auto" w:fill="FFFFFF"/>
        </w:rPr>
        <w:t>Not Applicable</w:t>
      </w:r>
    </w:p>
    <w:p w14:paraId="0DEC834F" w14:textId="77777777" w:rsidR="00BA5CB4" w:rsidRPr="00C350B6" w:rsidRDefault="00BA5CB4" w:rsidP="00B53999">
      <w:pPr>
        <w:spacing w:after="0"/>
        <w:jc w:val="center"/>
        <w:rPr>
          <w:rFonts w:ascii="Times New Roman" w:hAnsi="Times New Roman"/>
          <w:b/>
          <w:bCs/>
          <w:color w:val="1F3864" w:themeColor="accent1" w:themeShade="80"/>
          <w:shd w:val="clear" w:color="auto" w:fill="FFFFFF"/>
        </w:rPr>
      </w:pPr>
    </w:p>
    <w:p w14:paraId="5654EEC9" w14:textId="4412524F" w:rsidR="00B53999" w:rsidRPr="009D5EBE" w:rsidRDefault="00B53999" w:rsidP="00B53999">
      <w:pPr>
        <w:spacing w:after="0"/>
        <w:jc w:val="center"/>
        <w:rPr>
          <w:rFonts w:ascii="Times New Roman" w:hAnsi="Times New Roman"/>
          <w:b/>
          <w:bCs/>
          <w:color w:val="000000" w:themeColor="text1"/>
          <w:shd w:val="clear" w:color="auto" w:fill="FFFFFF"/>
        </w:rPr>
      </w:pPr>
      <w:r w:rsidRPr="009D5EBE">
        <w:rPr>
          <w:rFonts w:ascii="Times New Roman" w:hAnsi="Times New Roman"/>
          <w:b/>
          <w:bCs/>
          <w:color w:val="000000" w:themeColor="text1"/>
          <w:shd w:val="clear" w:color="auto" w:fill="FFFFFF"/>
        </w:rPr>
        <w:t>Author(s) Bio</w:t>
      </w:r>
      <w:r w:rsidR="00293B1B" w:rsidRPr="009D5EBE">
        <w:rPr>
          <w:rFonts w:ascii="Times New Roman" w:hAnsi="Times New Roman"/>
          <w:b/>
          <w:bCs/>
          <w:color w:val="000000" w:themeColor="text1"/>
          <w:shd w:val="clear" w:color="auto" w:fill="FFFFFF"/>
        </w:rPr>
        <w:t xml:space="preserve"> / </w:t>
      </w:r>
      <w:r w:rsidR="00F725EF" w:rsidRPr="009D5EBE">
        <w:rPr>
          <w:rFonts w:ascii="Times New Roman" w:hAnsi="Times New Roman"/>
          <w:b/>
          <w:bCs/>
          <w:color w:val="000000" w:themeColor="text1"/>
          <w:shd w:val="clear" w:color="auto" w:fill="FFFFFF"/>
        </w:rPr>
        <w:t>Authors’ Note</w:t>
      </w:r>
    </w:p>
    <w:p w14:paraId="403A525A" w14:textId="5FE84FE9" w:rsidR="00B53999" w:rsidRPr="009D5EBE" w:rsidRDefault="00006842" w:rsidP="00B53999">
      <w:pPr>
        <w:rPr>
          <w:rStyle w:val="SubtleEmphasis"/>
          <w:rFonts w:ascii="Times New Roman" w:hAnsi="Times New Roman"/>
          <w:b/>
          <w:bCs/>
          <w:i w:val="0"/>
          <w:iCs w:val="0"/>
          <w:color w:val="000000" w:themeColor="text1"/>
          <w:sz w:val="20"/>
          <w:szCs w:val="16"/>
        </w:rPr>
      </w:pPr>
      <w:r w:rsidRPr="009D5EBE">
        <w:rPr>
          <w:rStyle w:val="SubtleEmphasis"/>
          <w:rFonts w:ascii="Times New Roman" w:hAnsi="Times New Roman"/>
          <w:b/>
          <w:bCs/>
          <w:i w:val="0"/>
          <w:iCs w:val="0"/>
          <w:color w:val="000000" w:themeColor="text1"/>
          <w:sz w:val="20"/>
          <w:szCs w:val="16"/>
        </w:rPr>
        <w:t>Author One</w:t>
      </w:r>
      <w:r w:rsidR="00B53999" w:rsidRPr="009D5EBE">
        <w:rPr>
          <w:rStyle w:val="SubtleEmphasis"/>
          <w:rFonts w:ascii="Times New Roman" w:hAnsi="Times New Roman"/>
          <w:b/>
          <w:bCs/>
          <w:i w:val="0"/>
          <w:iCs w:val="0"/>
          <w:color w:val="000000" w:themeColor="text1"/>
          <w:sz w:val="20"/>
          <w:szCs w:val="16"/>
        </w:rPr>
        <w:t xml:space="preserve">: </w:t>
      </w:r>
    </w:p>
    <w:p w14:paraId="31243D6B" w14:textId="316FEF59" w:rsidR="00B53999" w:rsidRPr="00C350B6" w:rsidRDefault="00B53999" w:rsidP="00380C69">
      <w:pPr>
        <w:rPr>
          <w:rStyle w:val="SubtleEmphasis"/>
          <w:rFonts w:ascii="Times New Roman" w:hAnsi="Times New Roman"/>
          <w:color w:val="1F3864" w:themeColor="accent1" w:themeShade="80"/>
          <w:sz w:val="20"/>
          <w:szCs w:val="16"/>
        </w:rPr>
      </w:pPr>
      <w:r w:rsidRPr="00C350B6">
        <w:rPr>
          <w:rStyle w:val="SubtleEmphasis"/>
          <w:rFonts w:ascii="Times New Roman" w:hAnsi="Times New Roman"/>
          <w:b/>
          <w:bCs/>
          <w:color w:val="1F3864" w:themeColor="accent1" w:themeShade="80"/>
          <w:sz w:val="20"/>
          <w:szCs w:val="16"/>
        </w:rPr>
        <w:t>A.</w:t>
      </w:r>
      <w:r w:rsidR="00006842" w:rsidRPr="00C350B6">
        <w:rPr>
          <w:rStyle w:val="SubtleEmphasis"/>
          <w:rFonts w:ascii="Times New Roman" w:hAnsi="Times New Roman"/>
          <w:b/>
          <w:bCs/>
          <w:color w:val="1F3864" w:themeColor="accent1" w:themeShade="80"/>
          <w:sz w:val="20"/>
          <w:szCs w:val="16"/>
        </w:rPr>
        <w:t>O</w:t>
      </w:r>
      <w:r w:rsidRPr="00C350B6">
        <w:rPr>
          <w:rStyle w:val="SubtleEmphasis"/>
          <w:rFonts w:ascii="Times New Roman" w:hAnsi="Times New Roman"/>
          <w:color w:val="1F3864" w:themeColor="accent1" w:themeShade="80"/>
          <w:sz w:val="20"/>
          <w:szCs w:val="16"/>
        </w:rPr>
        <w:t xml:space="preserve"> has been involved in research and teaching for various National and International institutes for more than </w:t>
      </w:r>
      <w:r w:rsidR="002A39FF" w:rsidRPr="00C350B6">
        <w:rPr>
          <w:rStyle w:val="SubtleEmphasis"/>
          <w:rFonts w:ascii="Times New Roman" w:hAnsi="Times New Roman"/>
          <w:color w:val="1F3864" w:themeColor="accent1" w:themeShade="80"/>
          <w:sz w:val="20"/>
          <w:szCs w:val="16"/>
        </w:rPr>
        <w:t>Three</w:t>
      </w:r>
      <w:r w:rsidRPr="00C350B6">
        <w:rPr>
          <w:rStyle w:val="SubtleEmphasis"/>
          <w:rFonts w:ascii="Times New Roman" w:hAnsi="Times New Roman"/>
          <w:color w:val="1F3864" w:themeColor="accent1" w:themeShade="80"/>
          <w:sz w:val="20"/>
          <w:szCs w:val="16"/>
        </w:rPr>
        <w:t xml:space="preserve"> years. He is the author of four </w:t>
      </w:r>
      <w:r w:rsidR="002A39FF" w:rsidRPr="00C350B6">
        <w:rPr>
          <w:rStyle w:val="SubtleEmphasis"/>
          <w:rFonts w:ascii="Times New Roman" w:hAnsi="Times New Roman"/>
          <w:color w:val="1F3864" w:themeColor="accent1" w:themeShade="80"/>
          <w:sz w:val="20"/>
          <w:szCs w:val="16"/>
        </w:rPr>
        <w:t>one book</w:t>
      </w:r>
      <w:r w:rsidRPr="00C350B6">
        <w:rPr>
          <w:rStyle w:val="SubtleEmphasis"/>
          <w:rFonts w:ascii="Times New Roman" w:hAnsi="Times New Roman"/>
          <w:color w:val="1F3864" w:themeColor="accent1" w:themeShade="80"/>
          <w:sz w:val="20"/>
          <w:szCs w:val="16"/>
        </w:rPr>
        <w:t xml:space="preserve"> and a contributor/associate editor in two others, along with different high-ranking journal articles; he also participated in various reputed international conferences.</w:t>
      </w:r>
      <w:r w:rsidR="00F62622" w:rsidRPr="00C350B6">
        <w:rPr>
          <w:rStyle w:val="SubtleEmphasis"/>
          <w:rFonts w:ascii="Times New Roman" w:hAnsi="Times New Roman"/>
          <w:color w:val="1F3864" w:themeColor="accent1" w:themeShade="80"/>
          <w:sz w:val="20"/>
          <w:szCs w:val="16"/>
        </w:rPr>
        <w:t xml:space="preserve"> Email: </w:t>
      </w:r>
      <w:hyperlink r:id="rId16" w:history="1">
        <w:r w:rsidR="009D5EBE" w:rsidRPr="00D20482">
          <w:rPr>
            <w:rStyle w:val="Hyperlink"/>
            <w:rFonts w:ascii="Times New Roman" w:hAnsi="Times New Roman"/>
            <w:sz w:val="20"/>
            <w:szCs w:val="16"/>
            <w14:textFill>
              <w14:solidFill>
                <w14:srgbClr w14:val="0000FF">
                  <w14:lumMod w14:val="50000"/>
                </w14:srgbClr>
              </w14:solidFill>
            </w14:textFill>
          </w:rPr>
          <w:t>abc@gmail.com</w:t>
        </w:r>
      </w:hyperlink>
      <w:r w:rsidR="009D5EBE">
        <w:rPr>
          <w:rFonts w:ascii="Times New Roman" w:hAnsi="Times New Roman"/>
          <w:color w:val="1F3864" w:themeColor="accent1" w:themeShade="80"/>
          <w:sz w:val="20"/>
          <w:szCs w:val="16"/>
        </w:rPr>
        <w:t xml:space="preserve"> </w:t>
      </w:r>
      <w:r w:rsidR="00F62622" w:rsidRPr="00C350B6">
        <w:rPr>
          <w:rStyle w:val="SubtleEmphasis"/>
          <w:rFonts w:ascii="Times New Roman" w:hAnsi="Times New Roman"/>
          <w:color w:val="1F3864" w:themeColor="accent1" w:themeShade="80"/>
          <w:sz w:val="20"/>
          <w:szCs w:val="16"/>
        </w:rPr>
        <w:t xml:space="preserve"> </w:t>
      </w:r>
    </w:p>
    <w:p w14:paraId="14215555" w14:textId="6D3D1CB1" w:rsidR="00006842" w:rsidRPr="00E467F2" w:rsidRDefault="00006842" w:rsidP="00006842">
      <w:pPr>
        <w:rPr>
          <w:rStyle w:val="SubtleEmphasis"/>
          <w:rFonts w:ascii="Times New Roman" w:hAnsi="Times New Roman"/>
          <w:b/>
          <w:bCs/>
          <w:i w:val="0"/>
          <w:iCs w:val="0"/>
          <w:color w:val="000000" w:themeColor="text1"/>
          <w:sz w:val="20"/>
          <w:szCs w:val="16"/>
        </w:rPr>
      </w:pPr>
      <w:r w:rsidRPr="00E467F2">
        <w:rPr>
          <w:rStyle w:val="SubtleEmphasis"/>
          <w:rFonts w:ascii="Times New Roman" w:hAnsi="Times New Roman"/>
          <w:b/>
          <w:bCs/>
          <w:i w:val="0"/>
          <w:iCs w:val="0"/>
          <w:color w:val="000000" w:themeColor="text1"/>
          <w:sz w:val="20"/>
          <w:szCs w:val="16"/>
        </w:rPr>
        <w:lastRenderedPageBreak/>
        <w:t xml:space="preserve">Author Two: </w:t>
      </w:r>
    </w:p>
    <w:p w14:paraId="5DD36762" w14:textId="39972E8F" w:rsidR="00006842" w:rsidRPr="00C350B6" w:rsidRDefault="00006842" w:rsidP="00006842">
      <w:pPr>
        <w:rPr>
          <w:rFonts w:ascii="Times New Roman" w:hAnsi="Times New Roman"/>
          <w:color w:val="1F3864" w:themeColor="accent1" w:themeShade="80"/>
          <w:sz w:val="20"/>
        </w:rPr>
      </w:pPr>
      <w:r w:rsidRPr="00C350B6">
        <w:rPr>
          <w:rStyle w:val="SubtleEmphasis"/>
          <w:rFonts w:ascii="Times New Roman" w:hAnsi="Times New Roman"/>
          <w:b/>
          <w:bCs/>
          <w:color w:val="1F3864" w:themeColor="accent1" w:themeShade="80"/>
          <w:sz w:val="20"/>
          <w:szCs w:val="16"/>
        </w:rPr>
        <w:t>A.T</w:t>
      </w:r>
      <w:r w:rsidRPr="00C350B6">
        <w:rPr>
          <w:rStyle w:val="SubtleEmphasis"/>
          <w:rFonts w:ascii="Times New Roman" w:hAnsi="Times New Roman"/>
          <w:color w:val="1F3864" w:themeColor="accent1" w:themeShade="80"/>
          <w:sz w:val="20"/>
          <w:szCs w:val="16"/>
        </w:rPr>
        <w:t xml:space="preserve"> </w:t>
      </w:r>
      <w:r w:rsidR="002536A6" w:rsidRPr="00C350B6">
        <w:rPr>
          <w:rStyle w:val="SubtleEmphasis"/>
          <w:rFonts w:ascii="Times New Roman" w:hAnsi="Times New Roman"/>
          <w:color w:val="1F3864" w:themeColor="accent1" w:themeShade="80"/>
          <w:sz w:val="20"/>
          <w:szCs w:val="16"/>
        </w:rPr>
        <w:t xml:space="preserve">is a law lecturer at </w:t>
      </w:r>
      <w:proofErr w:type="spellStart"/>
      <w:r w:rsidR="002536A6" w:rsidRPr="00C350B6">
        <w:rPr>
          <w:rStyle w:val="SubtleEmphasis"/>
          <w:rFonts w:ascii="Times New Roman" w:hAnsi="Times New Roman"/>
          <w:color w:val="1F3864" w:themeColor="accent1" w:themeShade="80"/>
          <w:sz w:val="20"/>
          <w:szCs w:val="16"/>
        </w:rPr>
        <w:t>Walailak</w:t>
      </w:r>
      <w:proofErr w:type="spellEnd"/>
      <w:r w:rsidR="002536A6" w:rsidRPr="00C350B6">
        <w:rPr>
          <w:rStyle w:val="SubtleEmphasis"/>
          <w:rFonts w:ascii="Times New Roman" w:hAnsi="Times New Roman"/>
          <w:color w:val="1F3864" w:themeColor="accent1" w:themeShade="80"/>
          <w:sz w:val="20"/>
          <w:szCs w:val="16"/>
        </w:rPr>
        <w:t xml:space="preserve"> University in Thailand, specializing in international law and public law. She earned a PhD in International Law from Southwest University of Political Science &amp; Law, China. Her research focuses on international trade law and human rights. She has authored academic articles and served as a guest speaker, like "Thailand’s Intellectual Property System for Chinese Enterprises: Focus on New Energy Industries"</w:t>
      </w:r>
      <w:r w:rsidRPr="00C350B6">
        <w:rPr>
          <w:rStyle w:val="SubtleEmphasis"/>
          <w:rFonts w:ascii="Times New Roman" w:hAnsi="Times New Roman"/>
          <w:color w:val="1F3864" w:themeColor="accent1" w:themeShade="80"/>
          <w:sz w:val="20"/>
          <w:szCs w:val="16"/>
        </w:rPr>
        <w:t>.</w:t>
      </w:r>
      <w:r w:rsidR="00F62622" w:rsidRPr="00C350B6">
        <w:rPr>
          <w:rStyle w:val="SubtleEmphasis"/>
          <w:rFonts w:ascii="Times New Roman" w:hAnsi="Times New Roman"/>
          <w:color w:val="1F3864" w:themeColor="accent1" w:themeShade="80"/>
          <w:sz w:val="20"/>
          <w:szCs w:val="16"/>
        </w:rPr>
        <w:t xml:space="preserve"> Email: </w:t>
      </w:r>
      <w:hyperlink r:id="rId17" w:history="1">
        <w:r w:rsidR="00F62622" w:rsidRPr="00C350B6">
          <w:rPr>
            <w:rStyle w:val="Hyperlink"/>
            <w:rFonts w:ascii="Times New Roman" w:hAnsi="Times New Roman"/>
            <w:color w:val="1F3864" w:themeColor="accent1" w:themeShade="80"/>
            <w:sz w:val="20"/>
            <w:szCs w:val="16"/>
          </w:rPr>
          <w:t>abc@gmail.com</w:t>
        </w:r>
      </w:hyperlink>
    </w:p>
    <w:p w14:paraId="1231FBB6" w14:textId="16582A3B" w:rsidR="00006842" w:rsidRPr="00E467F2" w:rsidRDefault="00006842" w:rsidP="00006842">
      <w:pPr>
        <w:rPr>
          <w:rStyle w:val="SubtleEmphasis"/>
          <w:rFonts w:ascii="Times New Roman" w:hAnsi="Times New Roman"/>
          <w:b/>
          <w:bCs/>
          <w:i w:val="0"/>
          <w:iCs w:val="0"/>
          <w:color w:val="000000" w:themeColor="text1"/>
          <w:sz w:val="20"/>
          <w:szCs w:val="16"/>
        </w:rPr>
      </w:pPr>
      <w:r w:rsidRPr="00E467F2">
        <w:rPr>
          <w:rStyle w:val="SubtleEmphasis"/>
          <w:rFonts w:ascii="Times New Roman" w:hAnsi="Times New Roman"/>
          <w:b/>
          <w:bCs/>
          <w:i w:val="0"/>
          <w:iCs w:val="0"/>
          <w:color w:val="000000" w:themeColor="text1"/>
          <w:sz w:val="20"/>
          <w:szCs w:val="16"/>
        </w:rPr>
        <w:t xml:space="preserve">Author Three: </w:t>
      </w:r>
    </w:p>
    <w:p w14:paraId="2292382E" w14:textId="3356659E" w:rsidR="00006842" w:rsidRPr="00C350B6" w:rsidRDefault="00006842" w:rsidP="00006842">
      <w:pPr>
        <w:rPr>
          <w:rFonts w:ascii="Times New Roman" w:hAnsi="Times New Roman"/>
          <w:color w:val="1F3864" w:themeColor="accent1" w:themeShade="80"/>
          <w:sz w:val="20"/>
        </w:rPr>
      </w:pPr>
      <w:r w:rsidRPr="00C350B6">
        <w:rPr>
          <w:rStyle w:val="SubtleEmphasis"/>
          <w:rFonts w:ascii="Times New Roman" w:hAnsi="Times New Roman"/>
          <w:b/>
          <w:bCs/>
          <w:color w:val="1F3864" w:themeColor="accent1" w:themeShade="80"/>
          <w:sz w:val="20"/>
          <w:szCs w:val="16"/>
        </w:rPr>
        <w:t>A.T</w:t>
      </w:r>
      <w:r w:rsidRPr="00C350B6">
        <w:rPr>
          <w:rStyle w:val="SubtleEmphasis"/>
          <w:rFonts w:ascii="Times New Roman" w:hAnsi="Times New Roman"/>
          <w:color w:val="1F3864" w:themeColor="accent1" w:themeShade="80"/>
          <w:sz w:val="20"/>
          <w:szCs w:val="16"/>
        </w:rPr>
        <w:t xml:space="preserve"> </w:t>
      </w:r>
      <w:r w:rsidR="009F560E" w:rsidRPr="00C350B6">
        <w:rPr>
          <w:rStyle w:val="SubtleEmphasis"/>
          <w:rFonts w:ascii="Times New Roman" w:hAnsi="Times New Roman"/>
          <w:color w:val="1F3864" w:themeColor="accent1" w:themeShade="80"/>
          <w:sz w:val="20"/>
          <w:szCs w:val="16"/>
        </w:rPr>
        <w:t>is a practicing lawyer in Pakistan and an International Arbitrator at the Chongqing Arbitration Commission (CQAC), in China. He is currently pursuing his PhD at Southwest University of Political Science and Law, with specialized expertise in transnational organized crimes and international law. Mr. Haider has published over a dozen scholarly articles in internationally recognized journals, covering diverse topics such as organized crime, environmental law, human rights, and international arbitration. He has also contributed as an editor and reviewer for multiple academic journals and actively participates in international legal conferences and workshops. His professional background combines strong legal research, arbitration practice, and cross-border legal cooperation</w:t>
      </w:r>
      <w:r w:rsidRPr="00C350B6">
        <w:rPr>
          <w:rStyle w:val="SubtleEmphasis"/>
          <w:rFonts w:ascii="Times New Roman" w:hAnsi="Times New Roman"/>
          <w:color w:val="1F3864" w:themeColor="accent1" w:themeShade="80"/>
          <w:sz w:val="20"/>
          <w:szCs w:val="16"/>
        </w:rPr>
        <w:t>.</w:t>
      </w:r>
      <w:r w:rsidR="00F62622" w:rsidRPr="00C350B6">
        <w:rPr>
          <w:rStyle w:val="SubtleEmphasis"/>
          <w:rFonts w:ascii="Times New Roman" w:hAnsi="Times New Roman"/>
          <w:color w:val="1F3864" w:themeColor="accent1" w:themeShade="80"/>
          <w:sz w:val="20"/>
          <w:szCs w:val="16"/>
        </w:rPr>
        <w:t xml:space="preserve"> Email: </w:t>
      </w:r>
      <w:hyperlink r:id="rId18" w:history="1">
        <w:r w:rsidR="00F62622" w:rsidRPr="00C350B6">
          <w:rPr>
            <w:rStyle w:val="Hyperlink"/>
            <w:rFonts w:ascii="Times New Roman" w:hAnsi="Times New Roman"/>
            <w:color w:val="1F3864" w:themeColor="accent1" w:themeShade="80"/>
            <w:sz w:val="20"/>
            <w:szCs w:val="16"/>
          </w:rPr>
          <w:t>abc@gmail.com</w:t>
        </w:r>
      </w:hyperlink>
    </w:p>
    <w:p w14:paraId="7A185FD5" w14:textId="77777777" w:rsidR="00006842" w:rsidRPr="00C350B6" w:rsidRDefault="00006842" w:rsidP="00380C69">
      <w:pPr>
        <w:rPr>
          <w:rFonts w:ascii="Times New Roman" w:hAnsi="Times New Roman"/>
          <w:color w:val="1F3864" w:themeColor="accent1" w:themeShade="80"/>
          <w:sz w:val="20"/>
        </w:rPr>
      </w:pPr>
    </w:p>
    <w:sectPr w:rsidR="00006842" w:rsidRPr="00C350B6" w:rsidSect="00950BCC">
      <w:type w:val="continuous"/>
      <w:pgSz w:w="11906" w:h="16838" w:code="9"/>
      <w:pgMar w:top="1440" w:right="1800" w:bottom="1440" w:left="1800" w:header="1077" w:footer="567" w:gutter="0"/>
      <w:cols w:space="46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62C5" w14:textId="77777777" w:rsidR="001F20D5" w:rsidRDefault="001F20D5">
      <w:pPr>
        <w:spacing w:after="0"/>
      </w:pPr>
      <w:r>
        <w:separator/>
      </w:r>
    </w:p>
  </w:endnote>
  <w:endnote w:type="continuationSeparator" w:id="0">
    <w:p w14:paraId="0AEE0A18" w14:textId="77777777" w:rsidR="001F20D5" w:rsidRDefault="001F20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Myriad Pro Light">
    <w:altName w:val="Corbel"/>
    <w:panose1 w:val="020B0604020202020204"/>
    <w:charset w:val="00"/>
    <w:family w:val="swiss"/>
    <w:pitch w:val="variable"/>
    <w:sig w:usb0="00000001" w:usb1="5000204B" w:usb2="00000000" w:usb3="00000000" w:csb0="0000019F" w:csb1="00000000"/>
  </w:font>
  <w:font w:name="Arno Pro">
    <w:altName w:val="Constantia"/>
    <w:panose1 w:val="020B0604020202020204"/>
    <w:charset w:val="00"/>
    <w:family w:val="roman"/>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619F" w14:textId="77777777" w:rsidR="00980AFD" w:rsidRDefault="00D33596">
    <w:pPr>
      <w:framePr w:wrap="around" w:vAnchor="text" w:hAnchor="margin" w:xAlign="right" w:y="1"/>
      <w:rPr>
        <w:rStyle w:val="PageNumber"/>
      </w:rPr>
    </w:pPr>
    <w:r>
      <w:rPr>
        <w:rStyle w:val="PageNumber"/>
      </w:rPr>
      <w:t xml:space="preserve">PAGE  </w:t>
    </w:r>
    <w:r>
      <w:rPr>
        <w:rStyle w:val="PageNumber"/>
        <w:noProof/>
      </w:rPr>
      <w:t>2</w:t>
    </w:r>
  </w:p>
  <w:p w14:paraId="7C86DC23" w14:textId="77777777" w:rsidR="00980AFD" w:rsidRDefault="00980AF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9CF8" w14:textId="4FA28AC1" w:rsidR="00980AFD" w:rsidRDefault="00160C0B" w:rsidP="00160C0B">
    <w:pPr>
      <w:pStyle w:val="Footer"/>
    </w:pPr>
    <w:r w:rsidRPr="00360BBF">
      <w:rPr>
        <w:noProof/>
      </w:rPr>
      <w:drawing>
        <wp:anchor distT="0" distB="0" distL="114300" distR="114300" simplePos="0" relativeHeight="251659264" behindDoc="1" locked="0" layoutInCell="1" allowOverlap="1" wp14:anchorId="451AD1EB" wp14:editId="25ED26ED">
          <wp:simplePos x="0" y="0"/>
          <wp:positionH relativeFrom="column">
            <wp:posOffset>0</wp:posOffset>
          </wp:positionH>
          <wp:positionV relativeFrom="paragraph">
            <wp:posOffset>3810</wp:posOffset>
          </wp:positionV>
          <wp:extent cx="283210" cy="324360"/>
          <wp:effectExtent l="0" t="0" r="0" b="6350"/>
          <wp:wrapNone/>
          <wp:docPr id="2142599295" name="Picture 1" descr="A silhouette of a head with exclamation mark above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60294" name="Picture 1" descr="A silhouette of a head with exclamation mark above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210" cy="32436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i/>
        <w:iCs/>
        <w:sz w:val="18"/>
        <w:szCs w:val="18"/>
      </w:rPr>
      <w:t xml:space="preserve">           </w:t>
    </w:r>
    <w:r w:rsidRPr="009E543D">
      <w:rPr>
        <w:rFonts w:asciiTheme="majorBidi" w:hAnsiTheme="majorBidi" w:cstheme="majorBidi"/>
        <w:i/>
        <w:iCs/>
        <w:sz w:val="16"/>
        <w:szCs w:val="16"/>
      </w:rPr>
      <w:t xml:space="preserve"> </w:t>
    </w:r>
    <w:r w:rsidR="009E543D" w:rsidRPr="009E543D">
      <w:rPr>
        <w:rFonts w:asciiTheme="majorBidi" w:hAnsiTheme="majorBidi" w:cstheme="majorBidi"/>
        <w:i/>
        <w:iCs/>
        <w:sz w:val="16"/>
        <w:szCs w:val="16"/>
      </w:rPr>
      <w:t>© International Journal of Law and Legal Advancement (IJLLA) -</w:t>
    </w:r>
    <w:r w:rsidR="009E543D" w:rsidRPr="009E543D">
      <w:rPr>
        <w:sz w:val="16"/>
        <w:szCs w:val="16"/>
      </w:rPr>
      <w:t xml:space="preserve"> </w:t>
    </w:r>
    <w:r w:rsidR="009E543D" w:rsidRPr="009E543D">
      <w:rPr>
        <w:rFonts w:asciiTheme="majorBidi" w:hAnsiTheme="majorBidi" w:cstheme="majorBidi"/>
        <w:i/>
        <w:iCs/>
        <w:sz w:val="16"/>
        <w:szCs w:val="16"/>
      </w:rPr>
      <w:t>ISSN(e):3105-0034 published by SCOPUA</w:t>
    </w:r>
    <w:r w:rsidR="009E543D">
      <w:t xml:space="preserve">        </w:t>
    </w:r>
    <w:r w:rsidR="00950BCC">
      <w:t xml:space="preserve">   </w:t>
    </w:r>
    <w:sdt>
      <w:sdtPr>
        <w:id w:val="1246843205"/>
        <w:docPartObj>
          <w:docPartGallery w:val="Page Numbers (Bottom of Page)"/>
          <w:docPartUnique/>
        </w:docPartObj>
      </w:sdtPr>
      <w:sdtEndPr>
        <w:rPr>
          <w:noProof/>
        </w:rPr>
      </w:sdtEndPr>
      <w:sdtContent>
        <w:r w:rsidR="00950BCC">
          <w:fldChar w:fldCharType="begin"/>
        </w:r>
        <w:r w:rsidR="00950BCC">
          <w:instrText xml:space="preserve"> PAGE   \* MERGEFORMAT </w:instrText>
        </w:r>
        <w:r w:rsidR="00950BCC">
          <w:fldChar w:fldCharType="separate"/>
        </w:r>
        <w:r w:rsidR="00950BCC">
          <w:rPr>
            <w:noProof/>
          </w:rPr>
          <w:t>2</w:t>
        </w:r>
        <w:r w:rsidR="00950BC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1CD6" w14:textId="3A155E9C" w:rsidR="00980AFD" w:rsidRDefault="00160C0B" w:rsidP="009E543D">
    <w:pPr>
      <w:pStyle w:val="Footer"/>
      <w:jc w:val="left"/>
    </w:pPr>
    <w:r w:rsidRPr="00360BBF">
      <w:rPr>
        <w:noProof/>
      </w:rPr>
      <w:drawing>
        <wp:anchor distT="0" distB="0" distL="114300" distR="114300" simplePos="0" relativeHeight="251658240" behindDoc="1" locked="0" layoutInCell="1" allowOverlap="1" wp14:anchorId="257ACBB1" wp14:editId="154719BE">
          <wp:simplePos x="0" y="0"/>
          <wp:positionH relativeFrom="column">
            <wp:posOffset>0</wp:posOffset>
          </wp:positionH>
          <wp:positionV relativeFrom="paragraph">
            <wp:posOffset>4445</wp:posOffset>
          </wp:positionV>
          <wp:extent cx="283210" cy="324360"/>
          <wp:effectExtent l="0" t="0" r="0" b="6350"/>
          <wp:wrapNone/>
          <wp:docPr id="1934060294" name="Picture 1" descr="A silhouette of a head with exclamation mark above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60294" name="Picture 1" descr="A silhouette of a head with exclamation mark above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210" cy="324360"/>
                  </a:xfrm>
                  <a:prstGeom prst="rect">
                    <a:avLst/>
                  </a:prstGeom>
                </pic:spPr>
              </pic:pic>
            </a:graphicData>
          </a:graphic>
          <wp14:sizeRelH relativeFrom="page">
            <wp14:pctWidth>0</wp14:pctWidth>
          </wp14:sizeRelH>
          <wp14:sizeRelV relativeFrom="page">
            <wp14:pctHeight>0</wp14:pctHeight>
          </wp14:sizeRelV>
        </wp:anchor>
      </w:drawing>
    </w:r>
    <w:sdt>
      <w:sdtPr>
        <w:id w:val="77797934"/>
        <w:docPartObj>
          <w:docPartGallery w:val="Page Numbers (Bottom of Page)"/>
          <w:docPartUnique/>
        </w:docPartObj>
      </w:sdtPr>
      <w:sdtEndPr>
        <w:rPr>
          <w:noProof/>
        </w:rPr>
      </w:sdtEndPr>
      <w:sdtContent>
        <w:r w:rsidR="009E543D">
          <w:t xml:space="preserve">          </w:t>
        </w:r>
        <w:r w:rsidR="00D33596" w:rsidRPr="009E543D">
          <w:rPr>
            <w:rFonts w:asciiTheme="majorBidi" w:hAnsiTheme="majorBidi" w:cstheme="majorBidi"/>
            <w:i/>
            <w:iCs/>
            <w:sz w:val="16"/>
            <w:szCs w:val="16"/>
          </w:rPr>
          <w:t xml:space="preserve">© </w:t>
        </w:r>
        <w:r w:rsidR="0049765E" w:rsidRPr="009E543D">
          <w:rPr>
            <w:rFonts w:asciiTheme="majorBidi" w:hAnsiTheme="majorBidi" w:cstheme="majorBidi"/>
            <w:i/>
            <w:iCs/>
            <w:sz w:val="16"/>
            <w:szCs w:val="16"/>
          </w:rPr>
          <w:t>International Journal of Law and Legal Advancement (IJLLA)</w:t>
        </w:r>
        <w:r w:rsidR="009E543D" w:rsidRPr="009E543D">
          <w:rPr>
            <w:rFonts w:asciiTheme="majorBidi" w:hAnsiTheme="majorBidi" w:cstheme="majorBidi"/>
            <w:i/>
            <w:iCs/>
            <w:sz w:val="16"/>
            <w:szCs w:val="16"/>
          </w:rPr>
          <w:t xml:space="preserve"> -</w:t>
        </w:r>
        <w:r w:rsidR="009E543D" w:rsidRPr="009E543D">
          <w:rPr>
            <w:sz w:val="16"/>
            <w:szCs w:val="16"/>
          </w:rPr>
          <w:t xml:space="preserve"> </w:t>
        </w:r>
        <w:r w:rsidR="009E543D" w:rsidRPr="009E543D">
          <w:rPr>
            <w:rFonts w:asciiTheme="majorBidi" w:hAnsiTheme="majorBidi" w:cstheme="majorBidi"/>
            <w:i/>
            <w:iCs/>
            <w:sz w:val="16"/>
            <w:szCs w:val="16"/>
          </w:rPr>
          <w:t>ISSN(e):3105-0034 published by SCOPUA</w:t>
        </w:r>
        <w:r w:rsidR="00D33596">
          <w:t xml:space="preserve">        </w:t>
        </w:r>
        <w:r w:rsidR="00D33596">
          <w:fldChar w:fldCharType="begin"/>
        </w:r>
        <w:r w:rsidR="00D33596">
          <w:instrText xml:space="preserve"> PAGE   \* MERGEFORMAT </w:instrText>
        </w:r>
        <w:r w:rsidR="00D33596">
          <w:fldChar w:fldCharType="separate"/>
        </w:r>
        <w:r w:rsidR="00D33596">
          <w:rPr>
            <w:noProof/>
          </w:rPr>
          <w:t>2</w:t>
        </w:r>
        <w:r w:rsidR="00D3359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27CC" w14:textId="77777777" w:rsidR="001F20D5" w:rsidRDefault="001F20D5">
      <w:pPr>
        <w:spacing w:after="0"/>
      </w:pPr>
      <w:r>
        <w:separator/>
      </w:r>
    </w:p>
  </w:footnote>
  <w:footnote w:type="continuationSeparator" w:id="0">
    <w:p w14:paraId="667C5368" w14:textId="77777777" w:rsidR="001F20D5" w:rsidRDefault="001F20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4.65pt;height:14pt;visibility:visible;mso-wrap-style:square" o:bullet="t">
        <v:imagedata r:id="rId1" o:title=""/>
        <o:lock v:ext="edit" aspectratio="f"/>
      </v:shape>
    </w:pict>
  </w:numPicBullet>
  <w:abstractNum w:abstractNumId="0" w15:restartNumberingAfterBreak="0">
    <w:nsid w:val="05177D9F"/>
    <w:multiLevelType w:val="hybridMultilevel"/>
    <w:tmpl w:val="213C3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864A0"/>
    <w:multiLevelType w:val="hybridMultilevel"/>
    <w:tmpl w:val="B1023C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37B77"/>
    <w:multiLevelType w:val="hybridMultilevel"/>
    <w:tmpl w:val="213C3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3C7AE0"/>
    <w:multiLevelType w:val="hybridMultilevel"/>
    <w:tmpl w:val="48E26778"/>
    <w:lvl w:ilvl="0" w:tplc="0409000F">
      <w:start w:val="1"/>
      <w:numFmt w:val="decimal"/>
      <w:lvlText w:val="%1."/>
      <w:lvlJc w:val="left"/>
      <w:pPr>
        <w:ind w:left="36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5BF4C74"/>
    <w:multiLevelType w:val="hybridMultilevel"/>
    <w:tmpl w:val="213C3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BD642FB"/>
    <w:multiLevelType w:val="hybridMultilevel"/>
    <w:tmpl w:val="4260CAD0"/>
    <w:lvl w:ilvl="0" w:tplc="A1B2BF94">
      <w:start w:val="3"/>
      <w:numFmt w:val="decimal"/>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10"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1" w15:restartNumberingAfterBreak="0">
    <w:nsid w:val="40012B4B"/>
    <w:multiLevelType w:val="hybridMultilevel"/>
    <w:tmpl w:val="213C3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3" w15:restartNumberingAfterBreak="0">
    <w:nsid w:val="55F31FF2"/>
    <w:multiLevelType w:val="hybridMultilevel"/>
    <w:tmpl w:val="213C3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145127"/>
    <w:multiLevelType w:val="hybridMultilevel"/>
    <w:tmpl w:val="0B18F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F4488C"/>
    <w:multiLevelType w:val="hybridMultilevel"/>
    <w:tmpl w:val="BAD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F32DC"/>
    <w:multiLevelType w:val="hybridMultilevel"/>
    <w:tmpl w:val="213C3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30C46"/>
    <w:multiLevelType w:val="hybridMultilevel"/>
    <w:tmpl w:val="1C345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9E2E69"/>
    <w:multiLevelType w:val="hybridMultilevel"/>
    <w:tmpl w:val="213C3E6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77473014"/>
    <w:multiLevelType w:val="multilevel"/>
    <w:tmpl w:val="998ACABA"/>
    <w:lvl w:ilvl="0">
      <w:start w:val="3"/>
      <w:numFmt w:val="decimal"/>
      <w:lvlText w:val="%1."/>
      <w:lvlJc w:val="left"/>
      <w:pPr>
        <w:ind w:left="702" w:hanging="360"/>
      </w:pPr>
      <w:rPr>
        <w:rFonts w:hint="default"/>
      </w:rPr>
    </w:lvl>
    <w:lvl w:ilvl="1">
      <w:start w:val="4"/>
      <w:numFmt w:val="decimal"/>
      <w:isLgl/>
      <w:lvlText w:val="%1.%2."/>
      <w:lvlJc w:val="left"/>
      <w:pPr>
        <w:ind w:left="942" w:hanging="600"/>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num w:numId="1" w16cid:durableId="1227843146">
    <w:abstractNumId w:val="10"/>
  </w:num>
  <w:num w:numId="2" w16cid:durableId="1682194620">
    <w:abstractNumId w:val="7"/>
  </w:num>
  <w:num w:numId="3" w16cid:durableId="1336835287">
    <w:abstractNumId w:val="12"/>
  </w:num>
  <w:num w:numId="4" w16cid:durableId="1474175822">
    <w:abstractNumId w:val="8"/>
  </w:num>
  <w:num w:numId="5" w16cid:durableId="787773433">
    <w:abstractNumId w:val="6"/>
  </w:num>
  <w:num w:numId="6" w16cid:durableId="933171965">
    <w:abstractNumId w:val="5"/>
  </w:num>
  <w:num w:numId="7" w16cid:durableId="1183325785">
    <w:abstractNumId w:val="14"/>
  </w:num>
  <w:num w:numId="8" w16cid:durableId="1662418461">
    <w:abstractNumId w:val="17"/>
  </w:num>
  <w:num w:numId="9" w16cid:durableId="659620001">
    <w:abstractNumId w:val="1"/>
  </w:num>
  <w:num w:numId="10" w16cid:durableId="791287579">
    <w:abstractNumId w:val="9"/>
  </w:num>
  <w:num w:numId="11" w16cid:durableId="1480074092">
    <w:abstractNumId w:val="19"/>
  </w:num>
  <w:num w:numId="12" w16cid:durableId="339819754">
    <w:abstractNumId w:val="18"/>
  </w:num>
  <w:num w:numId="13" w16cid:durableId="189343951">
    <w:abstractNumId w:val="3"/>
  </w:num>
  <w:num w:numId="14" w16cid:durableId="2141025402">
    <w:abstractNumId w:val="4"/>
  </w:num>
  <w:num w:numId="15" w16cid:durableId="1423188255">
    <w:abstractNumId w:val="2"/>
  </w:num>
  <w:num w:numId="16" w16cid:durableId="2098552876">
    <w:abstractNumId w:val="0"/>
  </w:num>
  <w:num w:numId="17" w16cid:durableId="1006639513">
    <w:abstractNumId w:val="13"/>
  </w:num>
  <w:num w:numId="18" w16cid:durableId="490678633">
    <w:abstractNumId w:val="16"/>
  </w:num>
  <w:num w:numId="19" w16cid:durableId="1037894789">
    <w:abstractNumId w:val="11"/>
  </w:num>
  <w:num w:numId="20" w16cid:durableId="1494880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ysrAwMTIzMrSwMDBX0lEKTi0uzszPAykwrwUAq2yasSwAAAA="/>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lt;/FontName&gt;&lt;FontSize&gt;12&lt;/FontSize&gt;&lt;ReflistTitle&gt;&lt;style face=&quot;bold&quot; size=&quot;14&quot;&gt;References &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5x9ddpcpd2t7et9t2pd2aewdsaza5x0r5p&quot;&gt;My EndNote Library&lt;record-ids&gt;&lt;item&gt;589&lt;/item&gt;&lt;item&gt;738&lt;/item&gt;&lt;item&gt;739&lt;/item&gt;&lt;item&gt;740&lt;/item&gt;&lt;item&gt;741&lt;/item&gt;&lt;/record-ids&gt;&lt;/item&gt;&lt;/Libraries&gt;"/>
  </w:docVars>
  <w:rsids>
    <w:rsidRoot w:val="00A570FA"/>
    <w:rsid w:val="0000089C"/>
    <w:rsid w:val="00006842"/>
    <w:rsid w:val="000126F3"/>
    <w:rsid w:val="000474EA"/>
    <w:rsid w:val="00047825"/>
    <w:rsid w:val="0006661F"/>
    <w:rsid w:val="00087ABE"/>
    <w:rsid w:val="000922E4"/>
    <w:rsid w:val="00092696"/>
    <w:rsid w:val="00097967"/>
    <w:rsid w:val="000C79A7"/>
    <w:rsid w:val="000D37DC"/>
    <w:rsid w:val="000D7AFB"/>
    <w:rsid w:val="000E2369"/>
    <w:rsid w:val="0012083E"/>
    <w:rsid w:val="00127202"/>
    <w:rsid w:val="00143EC6"/>
    <w:rsid w:val="001509E1"/>
    <w:rsid w:val="00151E5C"/>
    <w:rsid w:val="00160C0B"/>
    <w:rsid w:val="0016178E"/>
    <w:rsid w:val="001643C3"/>
    <w:rsid w:val="00170EEC"/>
    <w:rsid w:val="00195025"/>
    <w:rsid w:val="001C3821"/>
    <w:rsid w:val="001E73ED"/>
    <w:rsid w:val="001F20D5"/>
    <w:rsid w:val="00230A13"/>
    <w:rsid w:val="0024465D"/>
    <w:rsid w:val="002536A6"/>
    <w:rsid w:val="00273748"/>
    <w:rsid w:val="00293B1B"/>
    <w:rsid w:val="002947BF"/>
    <w:rsid w:val="002A39FF"/>
    <w:rsid w:val="002A49A2"/>
    <w:rsid w:val="002D12A4"/>
    <w:rsid w:val="002E0B5C"/>
    <w:rsid w:val="002F271D"/>
    <w:rsid w:val="00314887"/>
    <w:rsid w:val="0032307B"/>
    <w:rsid w:val="00334467"/>
    <w:rsid w:val="00341537"/>
    <w:rsid w:val="0035644D"/>
    <w:rsid w:val="0036395B"/>
    <w:rsid w:val="00375DA7"/>
    <w:rsid w:val="00380C69"/>
    <w:rsid w:val="00384924"/>
    <w:rsid w:val="003C003F"/>
    <w:rsid w:val="0041279F"/>
    <w:rsid w:val="004240A8"/>
    <w:rsid w:val="004311CC"/>
    <w:rsid w:val="0043459B"/>
    <w:rsid w:val="0045533F"/>
    <w:rsid w:val="004607BF"/>
    <w:rsid w:val="0049765E"/>
    <w:rsid w:val="004A5823"/>
    <w:rsid w:val="004B7AAB"/>
    <w:rsid w:val="004C5014"/>
    <w:rsid w:val="004C6517"/>
    <w:rsid w:val="005113FE"/>
    <w:rsid w:val="00522879"/>
    <w:rsid w:val="00552738"/>
    <w:rsid w:val="00562867"/>
    <w:rsid w:val="005673CB"/>
    <w:rsid w:val="00574AF1"/>
    <w:rsid w:val="00583E6D"/>
    <w:rsid w:val="005A0BCB"/>
    <w:rsid w:val="005B043B"/>
    <w:rsid w:val="005C4C4E"/>
    <w:rsid w:val="00603A1E"/>
    <w:rsid w:val="006177BC"/>
    <w:rsid w:val="0065278E"/>
    <w:rsid w:val="00686E9F"/>
    <w:rsid w:val="00691B27"/>
    <w:rsid w:val="00697C6F"/>
    <w:rsid w:val="006A66D0"/>
    <w:rsid w:val="006B471A"/>
    <w:rsid w:val="006C387B"/>
    <w:rsid w:val="006D2D50"/>
    <w:rsid w:val="006E69AD"/>
    <w:rsid w:val="006F366B"/>
    <w:rsid w:val="006F6EA8"/>
    <w:rsid w:val="00733BD6"/>
    <w:rsid w:val="00736C6B"/>
    <w:rsid w:val="007457E6"/>
    <w:rsid w:val="007471A1"/>
    <w:rsid w:val="007A5ABD"/>
    <w:rsid w:val="007B7267"/>
    <w:rsid w:val="007E6843"/>
    <w:rsid w:val="007F12FF"/>
    <w:rsid w:val="00807BFD"/>
    <w:rsid w:val="00831F2E"/>
    <w:rsid w:val="008344D8"/>
    <w:rsid w:val="008430CC"/>
    <w:rsid w:val="008528A7"/>
    <w:rsid w:val="00880644"/>
    <w:rsid w:val="008D201F"/>
    <w:rsid w:val="008D5573"/>
    <w:rsid w:val="008E035F"/>
    <w:rsid w:val="008E16B9"/>
    <w:rsid w:val="008F0103"/>
    <w:rsid w:val="008F0C9F"/>
    <w:rsid w:val="008F2DDF"/>
    <w:rsid w:val="00916C90"/>
    <w:rsid w:val="00931B47"/>
    <w:rsid w:val="00950BCC"/>
    <w:rsid w:val="00951573"/>
    <w:rsid w:val="009660D9"/>
    <w:rsid w:val="009662DF"/>
    <w:rsid w:val="00971387"/>
    <w:rsid w:val="00980AFD"/>
    <w:rsid w:val="0099547F"/>
    <w:rsid w:val="009A06FB"/>
    <w:rsid w:val="009A6EAF"/>
    <w:rsid w:val="009A77E7"/>
    <w:rsid w:val="009B335A"/>
    <w:rsid w:val="009B413A"/>
    <w:rsid w:val="009C2F6B"/>
    <w:rsid w:val="009D5EBE"/>
    <w:rsid w:val="009E2C42"/>
    <w:rsid w:val="009E543D"/>
    <w:rsid w:val="009F560E"/>
    <w:rsid w:val="00A16CD8"/>
    <w:rsid w:val="00A16CDB"/>
    <w:rsid w:val="00A547AF"/>
    <w:rsid w:val="00A55621"/>
    <w:rsid w:val="00A570FA"/>
    <w:rsid w:val="00A611DD"/>
    <w:rsid w:val="00A71C33"/>
    <w:rsid w:val="00A73FE8"/>
    <w:rsid w:val="00A905AD"/>
    <w:rsid w:val="00A93288"/>
    <w:rsid w:val="00A95892"/>
    <w:rsid w:val="00AA0EF0"/>
    <w:rsid w:val="00AC5F58"/>
    <w:rsid w:val="00AF3BC2"/>
    <w:rsid w:val="00B20B5D"/>
    <w:rsid w:val="00B34083"/>
    <w:rsid w:val="00B47D2A"/>
    <w:rsid w:val="00B53999"/>
    <w:rsid w:val="00B84DA0"/>
    <w:rsid w:val="00B90C54"/>
    <w:rsid w:val="00B969C0"/>
    <w:rsid w:val="00BA5CB4"/>
    <w:rsid w:val="00BB4399"/>
    <w:rsid w:val="00BB4DFC"/>
    <w:rsid w:val="00BB610A"/>
    <w:rsid w:val="00BE2295"/>
    <w:rsid w:val="00BF36D5"/>
    <w:rsid w:val="00C00481"/>
    <w:rsid w:val="00C07FDA"/>
    <w:rsid w:val="00C30CE7"/>
    <w:rsid w:val="00C350B6"/>
    <w:rsid w:val="00C3659A"/>
    <w:rsid w:val="00C807F9"/>
    <w:rsid w:val="00CA78E4"/>
    <w:rsid w:val="00D1266A"/>
    <w:rsid w:val="00D33596"/>
    <w:rsid w:val="00D5352E"/>
    <w:rsid w:val="00D55D4C"/>
    <w:rsid w:val="00D803BB"/>
    <w:rsid w:val="00DA3531"/>
    <w:rsid w:val="00DC7A4E"/>
    <w:rsid w:val="00DE1216"/>
    <w:rsid w:val="00E02E3E"/>
    <w:rsid w:val="00E0754E"/>
    <w:rsid w:val="00E1718C"/>
    <w:rsid w:val="00E467F2"/>
    <w:rsid w:val="00E92002"/>
    <w:rsid w:val="00EA32FF"/>
    <w:rsid w:val="00EE04A9"/>
    <w:rsid w:val="00EF3BEF"/>
    <w:rsid w:val="00F16B86"/>
    <w:rsid w:val="00F56831"/>
    <w:rsid w:val="00F62622"/>
    <w:rsid w:val="00F725EF"/>
    <w:rsid w:val="00F73551"/>
    <w:rsid w:val="00F74EEF"/>
    <w:rsid w:val="00F836D9"/>
    <w:rsid w:val="00F90751"/>
    <w:rsid w:val="00FA1B98"/>
    <w:rsid w:val="00FB13F6"/>
    <w:rsid w:val="00FC1A83"/>
    <w:rsid w:val="00FC54DE"/>
    <w:rsid w:val="00FD265E"/>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091A9"/>
  <w15:chartTrackingRefBased/>
  <w15:docId w15:val="{E9D9B0B7-D329-4A69-917B-84BB2A6B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96"/>
    <w:pPr>
      <w:spacing w:after="200" w:line="240" w:lineRule="auto"/>
      <w:jc w:val="both"/>
    </w:pPr>
    <w:rPr>
      <w:rFonts w:ascii="Times" w:eastAsia="Times New Roman" w:hAnsi="Times" w:cs="Times New Roman"/>
      <w:sz w:val="24"/>
      <w:szCs w:val="20"/>
      <w:lang w:val="en-US"/>
    </w:rPr>
  </w:style>
  <w:style w:type="paragraph" w:styleId="Heading1">
    <w:name w:val="heading 1"/>
    <w:basedOn w:val="Normal"/>
    <w:next w:val="Normal"/>
    <w:link w:val="Heading1Char"/>
    <w:qFormat/>
    <w:rsid w:val="00D33596"/>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link w:val="Heading2Char"/>
    <w:qFormat/>
    <w:rsid w:val="00D33596"/>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link w:val="Heading3Char"/>
    <w:qFormat/>
    <w:rsid w:val="00D33596"/>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596"/>
    <w:rPr>
      <w:rFonts w:ascii="Myriad Pro Light" w:eastAsia="Times New Roman" w:hAnsi="Myriad Pro Light" w:cs="Arial"/>
      <w:b/>
      <w:bCs/>
      <w:kern w:val="32"/>
      <w:szCs w:val="32"/>
      <w:lang w:val="en-US"/>
    </w:rPr>
  </w:style>
  <w:style w:type="character" w:customStyle="1" w:styleId="Heading2Char">
    <w:name w:val="Heading 2 Char"/>
    <w:basedOn w:val="DefaultParagraphFont"/>
    <w:link w:val="Heading2"/>
    <w:rsid w:val="00D33596"/>
    <w:rPr>
      <w:rFonts w:ascii="Myriad Pro Light" w:eastAsia="Times New Roman" w:hAnsi="Myriad Pro Light" w:cs="Arial"/>
      <w:b/>
      <w:bCs/>
      <w:iCs/>
      <w:sz w:val="20"/>
      <w:szCs w:val="28"/>
      <w:lang w:val="en-US"/>
    </w:rPr>
  </w:style>
  <w:style w:type="character" w:customStyle="1" w:styleId="Heading3Char">
    <w:name w:val="Heading 3 Char"/>
    <w:basedOn w:val="DefaultParagraphFont"/>
    <w:link w:val="Heading3"/>
    <w:rsid w:val="00D33596"/>
    <w:rPr>
      <w:rFonts w:ascii="Myriad Pro Light" w:eastAsia="Times New Roman" w:hAnsi="Myriad Pro Light" w:cs="Arial"/>
      <w:b/>
      <w:bCs/>
      <w:sz w:val="20"/>
      <w:szCs w:val="26"/>
      <w:lang w:val="en-US"/>
    </w:rPr>
  </w:style>
  <w:style w:type="character" w:styleId="FollowedHyperlink">
    <w:name w:val="FollowedHyperlink"/>
    <w:rsid w:val="00D33596"/>
    <w:rPr>
      <w:color w:val="800080"/>
      <w:u w:val="single"/>
    </w:rPr>
  </w:style>
  <w:style w:type="paragraph" w:styleId="BodyText">
    <w:name w:val="Body Text"/>
    <w:basedOn w:val="Normal"/>
    <w:link w:val="BodyTextChar"/>
    <w:rsid w:val="00D33596"/>
    <w:pPr>
      <w:jc w:val="center"/>
    </w:pPr>
    <w:rPr>
      <w:b/>
      <w:sz w:val="40"/>
    </w:rPr>
  </w:style>
  <w:style w:type="character" w:customStyle="1" w:styleId="BodyTextChar">
    <w:name w:val="Body Text Char"/>
    <w:basedOn w:val="DefaultParagraphFont"/>
    <w:link w:val="BodyText"/>
    <w:rsid w:val="00D33596"/>
    <w:rPr>
      <w:rFonts w:ascii="Times" w:eastAsia="Times New Roman" w:hAnsi="Times" w:cs="Times New Roman"/>
      <w:b/>
      <w:sz w:val="40"/>
      <w:szCs w:val="20"/>
      <w:lang w:val="en-US"/>
    </w:rPr>
  </w:style>
  <w:style w:type="paragraph" w:styleId="FootnoteText">
    <w:name w:val="footnote text"/>
    <w:basedOn w:val="Normal"/>
    <w:next w:val="TFReferencesSection"/>
    <w:link w:val="FootnoteTextChar"/>
    <w:semiHidden/>
    <w:rsid w:val="00D33596"/>
  </w:style>
  <w:style w:type="character" w:customStyle="1" w:styleId="FootnoteTextChar">
    <w:name w:val="Footnote Text Char"/>
    <w:basedOn w:val="DefaultParagraphFont"/>
    <w:link w:val="FootnoteText"/>
    <w:semiHidden/>
    <w:rsid w:val="00D33596"/>
    <w:rPr>
      <w:rFonts w:ascii="Times" w:eastAsia="Times New Roman" w:hAnsi="Times" w:cs="Times New Roman"/>
      <w:sz w:val="24"/>
      <w:szCs w:val="20"/>
      <w:lang w:val="en-US"/>
    </w:rPr>
  </w:style>
  <w:style w:type="paragraph" w:customStyle="1" w:styleId="TFReferencesSection">
    <w:name w:val="TF_References_Section"/>
    <w:basedOn w:val="Normal"/>
    <w:next w:val="Normal"/>
    <w:autoRedefine/>
    <w:rsid w:val="00D33596"/>
    <w:pPr>
      <w:spacing w:after="0"/>
      <w:ind w:firstLine="187"/>
    </w:pPr>
    <w:rPr>
      <w:rFonts w:ascii="Arno Pro" w:hAnsi="Arno Pro"/>
      <w:kern w:val="19"/>
      <w:sz w:val="17"/>
      <w:szCs w:val="14"/>
    </w:rPr>
  </w:style>
  <w:style w:type="paragraph" w:customStyle="1" w:styleId="TAMainText">
    <w:name w:val="TA_Main_Text"/>
    <w:basedOn w:val="Normal"/>
    <w:autoRedefine/>
    <w:rsid w:val="00D33596"/>
    <w:pPr>
      <w:tabs>
        <w:tab w:val="left" w:pos="2610"/>
      </w:tabs>
      <w:spacing w:after="60"/>
    </w:pPr>
    <w:rPr>
      <w:rFonts w:ascii="Times New Roman" w:hAnsi="Times New Roman"/>
      <w:kern w:val="21"/>
      <w:sz w:val="22"/>
      <w:szCs w:val="22"/>
    </w:rPr>
  </w:style>
  <w:style w:type="paragraph" w:customStyle="1" w:styleId="BATitle">
    <w:name w:val="BA_Title"/>
    <w:basedOn w:val="Normal"/>
    <w:next w:val="BBAuthorName"/>
    <w:autoRedefine/>
    <w:rsid w:val="00D33596"/>
    <w:pPr>
      <w:spacing w:before="1400" w:after="180"/>
    </w:pPr>
    <w:rPr>
      <w:rFonts w:ascii="Times New Roman" w:hAnsi="Times New Roman"/>
      <w:b/>
      <w:kern w:val="36"/>
      <w:sz w:val="32"/>
      <w:szCs w:val="32"/>
    </w:rPr>
  </w:style>
  <w:style w:type="paragraph" w:customStyle="1" w:styleId="BBAuthorName">
    <w:name w:val="BB_Author_Name"/>
    <w:basedOn w:val="Normal"/>
    <w:next w:val="BCAuthorAddress"/>
    <w:autoRedefine/>
    <w:rsid w:val="00D33596"/>
    <w:pPr>
      <w:spacing w:after="180"/>
      <w:jc w:val="left"/>
    </w:pPr>
    <w:rPr>
      <w:rFonts w:ascii="Arno Pro" w:hAnsi="Arno Pro"/>
      <w:kern w:val="26"/>
    </w:rPr>
  </w:style>
  <w:style w:type="paragraph" w:customStyle="1" w:styleId="BCAuthorAddress">
    <w:name w:val="BC_Author_Address"/>
    <w:basedOn w:val="Normal"/>
    <w:next w:val="BIEmailAddress"/>
    <w:autoRedefine/>
    <w:rsid w:val="00D33596"/>
    <w:pPr>
      <w:spacing w:after="60"/>
      <w:jc w:val="left"/>
    </w:pPr>
    <w:rPr>
      <w:rFonts w:ascii="Arno Pro" w:hAnsi="Arno Pro"/>
      <w:kern w:val="22"/>
      <w:sz w:val="20"/>
    </w:rPr>
  </w:style>
  <w:style w:type="paragraph" w:customStyle="1" w:styleId="BIEmailAddress">
    <w:name w:val="BI_Email_Address"/>
    <w:basedOn w:val="Normal"/>
    <w:next w:val="AIReceivedDate"/>
    <w:autoRedefine/>
    <w:rsid w:val="00D33596"/>
    <w:pPr>
      <w:spacing w:after="100"/>
      <w:jc w:val="left"/>
    </w:pPr>
    <w:rPr>
      <w:rFonts w:ascii="Arno Pro" w:hAnsi="Arno Pro"/>
      <w:sz w:val="18"/>
    </w:rPr>
  </w:style>
  <w:style w:type="paragraph" w:customStyle="1" w:styleId="AIReceivedDate">
    <w:name w:val="AI_Received_Date"/>
    <w:basedOn w:val="Normal"/>
    <w:next w:val="Normal"/>
    <w:autoRedefine/>
    <w:rsid w:val="00D33596"/>
    <w:pPr>
      <w:spacing w:after="100"/>
      <w:jc w:val="left"/>
    </w:pPr>
    <w:rPr>
      <w:rFonts w:ascii="Arno Pro" w:hAnsi="Arno Pro"/>
      <w:sz w:val="18"/>
    </w:rPr>
  </w:style>
  <w:style w:type="paragraph" w:customStyle="1" w:styleId="BDAbstract">
    <w:name w:val="BD_Abstract"/>
    <w:basedOn w:val="Normal"/>
    <w:next w:val="TAMainText"/>
    <w:link w:val="BDAbstractChar"/>
    <w:autoRedefine/>
    <w:rsid w:val="00D33596"/>
    <w:pPr>
      <w:pBdr>
        <w:top w:val="single" w:sz="4" w:space="1" w:color="auto"/>
        <w:bottom w:val="single" w:sz="4" w:space="1" w:color="auto"/>
      </w:pBdr>
      <w:spacing w:before="100" w:after="600"/>
    </w:pPr>
    <w:rPr>
      <w:rFonts w:ascii="Arno Pro" w:hAnsi="Arno Pro"/>
      <w:kern w:val="21"/>
      <w:sz w:val="19"/>
    </w:rPr>
  </w:style>
  <w:style w:type="paragraph" w:customStyle="1" w:styleId="TDAcknowledgments">
    <w:name w:val="TD_Acknowledgments"/>
    <w:basedOn w:val="Normal"/>
    <w:next w:val="Normal"/>
    <w:link w:val="TDAcknowledgmentsChar"/>
    <w:autoRedefine/>
    <w:rsid w:val="00D33596"/>
    <w:pPr>
      <w:spacing w:after="0"/>
    </w:pPr>
    <w:rPr>
      <w:rFonts w:ascii="Arno Pro" w:hAnsi="Arno Pro"/>
      <w:kern w:val="20"/>
      <w:sz w:val="18"/>
    </w:rPr>
  </w:style>
  <w:style w:type="paragraph" w:customStyle="1" w:styleId="TESupportingInformation">
    <w:name w:val="TE_Supporting_Information"/>
    <w:basedOn w:val="Normal"/>
    <w:next w:val="Normal"/>
    <w:autoRedefine/>
    <w:rsid w:val="00D33596"/>
    <w:pPr>
      <w:spacing w:after="0"/>
    </w:pPr>
    <w:rPr>
      <w:rFonts w:ascii="Arno Pro" w:hAnsi="Arno Pro"/>
      <w:kern w:val="20"/>
      <w:sz w:val="18"/>
    </w:rPr>
  </w:style>
  <w:style w:type="paragraph" w:customStyle="1" w:styleId="VCSchemeTitle">
    <w:name w:val="VC_Scheme_Title"/>
    <w:basedOn w:val="Normal"/>
    <w:next w:val="Normal"/>
    <w:autoRedefine/>
    <w:rsid w:val="00D33596"/>
    <w:pPr>
      <w:spacing w:after="180"/>
    </w:pPr>
    <w:rPr>
      <w:rFonts w:ascii="Arno Pro" w:hAnsi="Arno Pro"/>
      <w:b/>
      <w:kern w:val="21"/>
      <w:sz w:val="19"/>
    </w:rPr>
  </w:style>
  <w:style w:type="paragraph" w:customStyle="1" w:styleId="VDTableTitle">
    <w:name w:val="VD_Table_Title"/>
    <w:basedOn w:val="Normal"/>
    <w:next w:val="Normal"/>
    <w:autoRedefine/>
    <w:rsid w:val="00D33596"/>
    <w:pPr>
      <w:spacing w:after="180"/>
    </w:pPr>
    <w:rPr>
      <w:rFonts w:ascii="Arno Pro" w:hAnsi="Arno Pro"/>
      <w:b/>
      <w:kern w:val="21"/>
      <w:sz w:val="19"/>
      <w:szCs w:val="19"/>
    </w:rPr>
  </w:style>
  <w:style w:type="paragraph" w:customStyle="1" w:styleId="VAFigureCaption">
    <w:name w:val="VA_Figure_Caption"/>
    <w:basedOn w:val="Normal"/>
    <w:next w:val="Normal"/>
    <w:autoRedefine/>
    <w:rsid w:val="00D33596"/>
    <w:pPr>
      <w:spacing w:before="200" w:after="120"/>
    </w:pPr>
    <w:rPr>
      <w:rFonts w:ascii="Arno Pro" w:hAnsi="Arno Pro"/>
      <w:kern w:val="20"/>
      <w:sz w:val="18"/>
    </w:rPr>
  </w:style>
  <w:style w:type="paragraph" w:customStyle="1" w:styleId="VBChartTitle">
    <w:name w:val="VB_Chart_Title"/>
    <w:basedOn w:val="Normal"/>
    <w:next w:val="Normal"/>
    <w:autoRedefine/>
    <w:rsid w:val="00D33596"/>
    <w:pPr>
      <w:spacing w:after="180"/>
    </w:pPr>
    <w:rPr>
      <w:rFonts w:ascii="Arno Pro" w:hAnsi="Arno Pro"/>
      <w:b/>
      <w:kern w:val="21"/>
      <w:sz w:val="19"/>
    </w:rPr>
  </w:style>
  <w:style w:type="paragraph" w:customStyle="1" w:styleId="FETableFootnote">
    <w:name w:val="FE_Table_Footnote"/>
    <w:basedOn w:val="Normal"/>
    <w:next w:val="Normal"/>
    <w:autoRedefine/>
    <w:rsid w:val="00D33596"/>
    <w:pPr>
      <w:spacing w:before="60" w:after="120"/>
      <w:ind w:firstLine="187"/>
    </w:pPr>
    <w:rPr>
      <w:rFonts w:ascii="Arno Pro" w:hAnsi="Arno Pro"/>
      <w:sz w:val="18"/>
    </w:rPr>
  </w:style>
  <w:style w:type="paragraph" w:customStyle="1" w:styleId="FCChartFootnote">
    <w:name w:val="FC_Chart_Footnote"/>
    <w:basedOn w:val="Normal"/>
    <w:next w:val="Normal"/>
    <w:autoRedefine/>
    <w:rsid w:val="00D33596"/>
    <w:pPr>
      <w:spacing w:before="60" w:after="120"/>
      <w:ind w:firstLine="187"/>
    </w:pPr>
    <w:rPr>
      <w:rFonts w:ascii="Arno Pro" w:hAnsi="Arno Pro"/>
      <w:sz w:val="18"/>
    </w:rPr>
  </w:style>
  <w:style w:type="paragraph" w:customStyle="1" w:styleId="FDSchemeFootnote">
    <w:name w:val="FD_Scheme_Footnote"/>
    <w:basedOn w:val="Normal"/>
    <w:next w:val="Normal"/>
    <w:autoRedefine/>
    <w:rsid w:val="00D33596"/>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D33596"/>
    <w:pPr>
      <w:spacing w:before="20" w:after="60"/>
    </w:pPr>
    <w:rPr>
      <w:rFonts w:ascii="Arno Pro" w:hAnsi="Arno Pro"/>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D33596"/>
    <w:pPr>
      <w:spacing w:after="0"/>
      <w:jc w:val="left"/>
    </w:pPr>
    <w:rPr>
      <w:rFonts w:ascii="Arno Pro" w:hAnsi="Arno Pro"/>
      <w:kern w:val="20"/>
      <w:sz w:val="18"/>
    </w:rPr>
  </w:style>
  <w:style w:type="paragraph" w:customStyle="1" w:styleId="BEAuthorBiography">
    <w:name w:val="BE_Author_Biography"/>
    <w:basedOn w:val="Normal"/>
    <w:autoRedefine/>
    <w:rsid w:val="00D33596"/>
    <w:rPr>
      <w:rFonts w:ascii="Arno Pro" w:hAnsi="Arno Pro"/>
      <w:sz w:val="22"/>
    </w:rPr>
  </w:style>
  <w:style w:type="paragraph" w:customStyle="1" w:styleId="StyleBIEmailAddress95pt">
    <w:name w:val="Style BI_Email_Address + 9.5 pt"/>
    <w:basedOn w:val="BIEmailAddress"/>
    <w:rsid w:val="00D33596"/>
    <w:pPr>
      <w:spacing w:after="60"/>
    </w:pPr>
    <w:rPr>
      <w:sz w:val="19"/>
    </w:rPr>
  </w:style>
  <w:style w:type="paragraph" w:customStyle="1" w:styleId="SNSynopsisTOC">
    <w:name w:val="SN_Synopsis_TOC"/>
    <w:basedOn w:val="Normal"/>
    <w:next w:val="Normal"/>
    <w:autoRedefine/>
    <w:rsid w:val="00D33596"/>
    <w:pPr>
      <w:spacing w:after="60"/>
    </w:pPr>
    <w:rPr>
      <w:rFonts w:ascii="Arno Pro" w:hAnsi="Arno Pro"/>
      <w:kern w:val="22"/>
      <w:sz w:val="20"/>
    </w:rPr>
  </w:style>
  <w:style w:type="character" w:styleId="Hyperlink">
    <w:name w:val="Hyperlink"/>
    <w:uiPriority w:val="99"/>
    <w:rsid w:val="00D33596"/>
    <w:rPr>
      <w:color w:val="0000FF"/>
      <w:u w:val="single"/>
    </w:rPr>
  </w:style>
  <w:style w:type="paragraph" w:styleId="Footer">
    <w:name w:val="footer"/>
    <w:basedOn w:val="Normal"/>
    <w:link w:val="FooterChar"/>
    <w:uiPriority w:val="99"/>
    <w:rsid w:val="00D33596"/>
    <w:pPr>
      <w:tabs>
        <w:tab w:val="center" w:pos="4320"/>
        <w:tab w:val="right" w:pos="8640"/>
      </w:tabs>
    </w:pPr>
  </w:style>
  <w:style w:type="character" w:customStyle="1" w:styleId="FooterChar">
    <w:name w:val="Footer Char"/>
    <w:basedOn w:val="DefaultParagraphFont"/>
    <w:link w:val="Footer"/>
    <w:uiPriority w:val="99"/>
    <w:rsid w:val="00D33596"/>
    <w:rPr>
      <w:rFonts w:ascii="Times" w:eastAsia="Times New Roman" w:hAnsi="Times" w:cs="Times New Roman"/>
      <w:sz w:val="24"/>
      <w:szCs w:val="20"/>
      <w:lang w:val="en-US"/>
    </w:rPr>
  </w:style>
  <w:style w:type="paragraph" w:customStyle="1" w:styleId="BGKeywords">
    <w:name w:val="BG_Keywords"/>
    <w:basedOn w:val="Normal"/>
    <w:next w:val="BHBriefs"/>
    <w:autoRedefine/>
    <w:rsid w:val="00D33596"/>
    <w:pPr>
      <w:spacing w:after="220"/>
      <w:jc w:val="left"/>
    </w:pPr>
    <w:rPr>
      <w:rFonts w:ascii="Arno Pro" w:hAnsi="Arno Pro"/>
      <w:i/>
      <w:kern w:val="22"/>
      <w:sz w:val="20"/>
    </w:rPr>
  </w:style>
  <w:style w:type="paragraph" w:customStyle="1" w:styleId="BHBriefs">
    <w:name w:val="BH_Briefs"/>
    <w:basedOn w:val="Normal"/>
    <w:next w:val="BDAbstract"/>
    <w:autoRedefine/>
    <w:rsid w:val="00D33596"/>
    <w:pPr>
      <w:spacing w:before="180" w:after="60"/>
      <w:jc w:val="left"/>
    </w:pPr>
    <w:rPr>
      <w:rFonts w:ascii="Arno Pro" w:hAnsi="Arno Pro"/>
      <w:kern w:val="22"/>
      <w:sz w:val="20"/>
    </w:rPr>
  </w:style>
  <w:style w:type="character" w:styleId="PageNumber">
    <w:name w:val="page number"/>
    <w:basedOn w:val="DefaultParagraphFont"/>
    <w:rsid w:val="00D33596"/>
  </w:style>
  <w:style w:type="paragraph" w:styleId="BalloonText">
    <w:name w:val="Balloon Text"/>
    <w:basedOn w:val="Normal"/>
    <w:link w:val="BalloonTextChar"/>
    <w:semiHidden/>
    <w:rsid w:val="00D33596"/>
    <w:rPr>
      <w:rFonts w:ascii="Tahoma" w:hAnsi="Tahoma" w:cs="Tahoma"/>
      <w:sz w:val="16"/>
      <w:szCs w:val="16"/>
    </w:rPr>
  </w:style>
  <w:style w:type="character" w:customStyle="1" w:styleId="BalloonTextChar">
    <w:name w:val="Balloon Text Char"/>
    <w:basedOn w:val="DefaultParagraphFont"/>
    <w:link w:val="BalloonText"/>
    <w:semiHidden/>
    <w:rsid w:val="00D33596"/>
    <w:rPr>
      <w:rFonts w:ascii="Tahoma" w:eastAsia="Times New Roman" w:hAnsi="Tahoma" w:cs="Tahoma"/>
      <w:sz w:val="16"/>
      <w:szCs w:val="16"/>
      <w:lang w:val="en-US"/>
    </w:rPr>
  </w:style>
  <w:style w:type="character" w:styleId="EndnoteReference">
    <w:name w:val="endnote reference"/>
    <w:semiHidden/>
    <w:rsid w:val="00D33596"/>
    <w:rPr>
      <w:rFonts w:ascii="Times" w:hAnsi="Times"/>
      <w:sz w:val="18"/>
      <w:vertAlign w:val="superscript"/>
    </w:rPr>
  </w:style>
  <w:style w:type="paragraph" w:customStyle="1" w:styleId="StyleTCTableBodyBold">
    <w:name w:val="Style TC_Table_Body + Bold"/>
    <w:basedOn w:val="TCTableBody"/>
    <w:link w:val="StyleTCTableBodyBoldChar"/>
    <w:rsid w:val="00D33596"/>
    <w:rPr>
      <w:b/>
      <w:bCs/>
      <w:kern w:val="22"/>
      <w:sz w:val="15"/>
    </w:rPr>
  </w:style>
  <w:style w:type="character" w:customStyle="1" w:styleId="StyleFACorrespondingAuthorFootnote7ptChar">
    <w:name w:val="Style FA_Corresponding_Author_Footnote + 7 pt Char"/>
    <w:link w:val="StyleFACorrespondingAuthorFootnote7pt"/>
    <w:rsid w:val="00D33596"/>
    <w:rPr>
      <w:rFonts w:ascii="Arno Pro" w:eastAsia="Times New Roman" w:hAnsi="Arno Pro" w:cs="Times New Roman"/>
      <w:kern w:val="20"/>
      <w:sz w:val="18"/>
      <w:szCs w:val="20"/>
      <w:lang w:val="en-US"/>
    </w:rPr>
  </w:style>
  <w:style w:type="paragraph" w:customStyle="1" w:styleId="BDAbstractTitle">
    <w:name w:val="BD_Abstract_Title"/>
    <w:basedOn w:val="BDAbstract"/>
    <w:link w:val="BDAbstractTitleChar"/>
    <w:rsid w:val="00D33596"/>
    <w:rPr>
      <w:b/>
    </w:rPr>
  </w:style>
  <w:style w:type="character" w:customStyle="1" w:styleId="BDAbstractChar">
    <w:name w:val="BD_Abstract Char"/>
    <w:link w:val="BDAbstract"/>
    <w:rsid w:val="00D33596"/>
    <w:rPr>
      <w:rFonts w:ascii="Arno Pro" w:eastAsia="Times New Roman" w:hAnsi="Arno Pro" w:cs="Times New Roman"/>
      <w:kern w:val="21"/>
      <w:sz w:val="19"/>
      <w:szCs w:val="20"/>
      <w:lang w:val="en-US"/>
    </w:rPr>
  </w:style>
  <w:style w:type="character" w:customStyle="1" w:styleId="BDAbstractTitleChar">
    <w:name w:val="BD_Abstract_Title Char"/>
    <w:link w:val="BDAbstractTitle"/>
    <w:rsid w:val="00D33596"/>
    <w:rPr>
      <w:rFonts w:ascii="Arno Pro" w:eastAsia="Times New Roman" w:hAnsi="Arno Pro" w:cs="Times New Roman"/>
      <w:b/>
      <w:kern w:val="21"/>
      <w:sz w:val="19"/>
      <w:szCs w:val="20"/>
      <w:lang w:val="en-US"/>
    </w:rPr>
  </w:style>
  <w:style w:type="paragraph" w:customStyle="1" w:styleId="TDAckTitle">
    <w:name w:val="TD_Ack_Title"/>
    <w:basedOn w:val="TDAcknowledgments"/>
    <w:link w:val="TDAckTitleChar"/>
    <w:rsid w:val="00D33596"/>
    <w:pPr>
      <w:spacing w:before="180" w:after="60"/>
    </w:pPr>
    <w:rPr>
      <w:rFonts w:ascii="Myriad Pro Light" w:hAnsi="Myriad Pro Light"/>
      <w:b/>
      <w:kern w:val="23"/>
      <w:sz w:val="21"/>
    </w:rPr>
  </w:style>
  <w:style w:type="character" w:customStyle="1" w:styleId="TDAcknowledgmentsChar">
    <w:name w:val="TD_Acknowledgments Char"/>
    <w:link w:val="TDAcknowledgments"/>
    <w:rsid w:val="00D33596"/>
    <w:rPr>
      <w:rFonts w:ascii="Arno Pro" w:eastAsia="Times New Roman" w:hAnsi="Arno Pro" w:cs="Times New Roman"/>
      <w:kern w:val="20"/>
      <w:sz w:val="18"/>
      <w:szCs w:val="20"/>
      <w:lang w:val="en-US"/>
    </w:rPr>
  </w:style>
  <w:style w:type="character" w:customStyle="1" w:styleId="TDAckTitleChar">
    <w:name w:val="TD_Ack_Title Char"/>
    <w:link w:val="TDAckTitle"/>
    <w:rsid w:val="00D33596"/>
    <w:rPr>
      <w:rFonts w:ascii="Myriad Pro Light" w:eastAsia="Times New Roman" w:hAnsi="Myriad Pro Light" w:cs="Times New Roman"/>
      <w:b/>
      <w:kern w:val="23"/>
      <w:sz w:val="21"/>
      <w:szCs w:val="20"/>
      <w:lang w:val="en-US"/>
    </w:rPr>
  </w:style>
  <w:style w:type="paragraph" w:customStyle="1" w:styleId="TESupportingInfoTitle">
    <w:name w:val="TE_Supporting_Info_Title"/>
    <w:basedOn w:val="TESupportingInformation"/>
    <w:autoRedefine/>
    <w:rsid w:val="00D33596"/>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D33596"/>
  </w:style>
  <w:style w:type="paragraph" w:customStyle="1" w:styleId="FAAuthorInfoSubtitle">
    <w:name w:val="FA_Author_Info_Subtitle"/>
    <w:basedOn w:val="Normal"/>
    <w:link w:val="FAAuthorInfoSubtitleChar"/>
    <w:autoRedefine/>
    <w:rsid w:val="00D33596"/>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33596"/>
    <w:rPr>
      <w:rFonts w:ascii="Myriad Pro Light" w:eastAsia="Times New Roman" w:hAnsi="Myriad Pro Light" w:cs="Times New Roman"/>
      <w:b/>
      <w:kern w:val="21"/>
      <w:sz w:val="19"/>
      <w:szCs w:val="14"/>
      <w:lang w:val="en-US"/>
    </w:rPr>
  </w:style>
  <w:style w:type="character" w:customStyle="1" w:styleId="TCTableBodyChar">
    <w:name w:val="TC_Table_Body Char"/>
    <w:link w:val="TCTableBody"/>
    <w:rsid w:val="00D33596"/>
    <w:rPr>
      <w:rFonts w:ascii="Arno Pro" w:eastAsia="Times New Roman" w:hAnsi="Arno Pro" w:cs="Times New Roman"/>
      <w:kern w:val="20"/>
      <w:sz w:val="18"/>
      <w:szCs w:val="20"/>
      <w:lang w:val="en-US"/>
    </w:rPr>
  </w:style>
  <w:style w:type="character" w:customStyle="1" w:styleId="StyleTCTableBodyBoldChar">
    <w:name w:val="Style TC_Table_Body + Bold Char"/>
    <w:link w:val="StyleTCTableBodyBold"/>
    <w:rsid w:val="00D33596"/>
    <w:rPr>
      <w:rFonts w:ascii="Arno Pro" w:eastAsia="Times New Roman" w:hAnsi="Arno Pro" w:cs="Times New Roman"/>
      <w:b/>
      <w:bCs/>
      <w:kern w:val="22"/>
      <w:sz w:val="15"/>
      <w:szCs w:val="20"/>
      <w:lang w:val="en-US"/>
    </w:rPr>
  </w:style>
  <w:style w:type="table" w:styleId="TableGrid">
    <w:name w:val="Table Grid"/>
    <w:basedOn w:val="TableNormal"/>
    <w:uiPriority w:val="39"/>
    <w:rsid w:val="00D33596"/>
    <w:pPr>
      <w:spacing w:after="0" w:line="240" w:lineRule="auto"/>
    </w:pPr>
    <w:rPr>
      <w:rFonts w:ascii="New York" w:eastAsia="Times New Roman"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33596"/>
    <w:pPr>
      <w:tabs>
        <w:tab w:val="center" w:pos="4153"/>
        <w:tab w:val="right" w:pos="8306"/>
      </w:tabs>
      <w:spacing w:after="0"/>
    </w:pPr>
  </w:style>
  <w:style w:type="character" w:customStyle="1" w:styleId="HeaderChar">
    <w:name w:val="Header Char"/>
    <w:basedOn w:val="DefaultParagraphFont"/>
    <w:link w:val="Header"/>
    <w:uiPriority w:val="99"/>
    <w:rsid w:val="00D33596"/>
    <w:rPr>
      <w:rFonts w:ascii="Times" w:eastAsia="Times New Roman" w:hAnsi="Times" w:cs="Times New Roman"/>
      <w:sz w:val="24"/>
      <w:szCs w:val="20"/>
      <w:lang w:val="en-US"/>
    </w:rPr>
  </w:style>
  <w:style w:type="paragraph" w:customStyle="1" w:styleId="MDPI16affiliation">
    <w:name w:val="MDPI_1.6_affiliation"/>
    <w:link w:val="MDPI16affiliationChar"/>
    <w:qFormat/>
    <w:rsid w:val="00D33596"/>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styleId="ListParagraph">
    <w:name w:val="List Paragraph"/>
    <w:basedOn w:val="Normal"/>
    <w:uiPriority w:val="34"/>
    <w:qFormat/>
    <w:rsid w:val="00D33596"/>
    <w:pPr>
      <w:ind w:left="720"/>
      <w:contextualSpacing/>
    </w:pPr>
  </w:style>
  <w:style w:type="paragraph" w:styleId="NoSpacing">
    <w:name w:val="No Spacing"/>
    <w:link w:val="NoSpacingChar"/>
    <w:qFormat/>
    <w:rsid w:val="00D33596"/>
    <w:pPr>
      <w:spacing w:after="0" w:line="240" w:lineRule="auto"/>
      <w:jc w:val="both"/>
    </w:pPr>
    <w:rPr>
      <w:rFonts w:ascii="Times" w:eastAsia="Times New Roman" w:hAnsi="Times" w:cs="Times New Roman"/>
      <w:sz w:val="24"/>
      <w:szCs w:val="20"/>
      <w:lang w:val="en-US"/>
    </w:rPr>
  </w:style>
  <w:style w:type="character" w:styleId="Emphasis">
    <w:name w:val="Emphasis"/>
    <w:basedOn w:val="DefaultParagraphFont"/>
    <w:uiPriority w:val="20"/>
    <w:qFormat/>
    <w:rsid w:val="00D33596"/>
    <w:rPr>
      <w:i/>
      <w:iCs/>
    </w:rPr>
  </w:style>
  <w:style w:type="character" w:customStyle="1" w:styleId="NoSpacingChar">
    <w:name w:val="No Spacing Char"/>
    <w:basedOn w:val="DefaultParagraphFont"/>
    <w:link w:val="NoSpacing"/>
    <w:locked/>
    <w:rsid w:val="00D33596"/>
    <w:rPr>
      <w:rFonts w:ascii="Times" w:eastAsia="Times New Roman" w:hAnsi="Times" w:cs="Times New Roman"/>
      <w:sz w:val="24"/>
      <w:szCs w:val="20"/>
      <w:lang w:val="en-US"/>
    </w:rPr>
  </w:style>
  <w:style w:type="character" w:styleId="UnresolvedMention">
    <w:name w:val="Unresolved Mention"/>
    <w:basedOn w:val="DefaultParagraphFont"/>
    <w:uiPriority w:val="99"/>
    <w:semiHidden/>
    <w:unhideWhenUsed/>
    <w:rsid w:val="00D33596"/>
    <w:rPr>
      <w:color w:val="605E5C"/>
      <w:shd w:val="clear" w:color="auto" w:fill="E1DFDD"/>
    </w:rPr>
  </w:style>
  <w:style w:type="character" w:styleId="LineNumber">
    <w:name w:val="line number"/>
    <w:basedOn w:val="DefaultParagraphFont"/>
    <w:semiHidden/>
    <w:unhideWhenUsed/>
    <w:rsid w:val="00D33596"/>
  </w:style>
  <w:style w:type="character" w:styleId="Strong">
    <w:name w:val="Strong"/>
    <w:basedOn w:val="DefaultParagraphFont"/>
    <w:uiPriority w:val="22"/>
    <w:qFormat/>
    <w:rsid w:val="00D33596"/>
    <w:rPr>
      <w:b/>
      <w:bCs/>
    </w:rPr>
  </w:style>
  <w:style w:type="character" w:styleId="SubtleEmphasis">
    <w:name w:val="Subtle Emphasis"/>
    <w:basedOn w:val="DefaultParagraphFont"/>
    <w:uiPriority w:val="19"/>
    <w:qFormat/>
    <w:rsid w:val="00D33596"/>
    <w:rPr>
      <w:i/>
      <w:iCs/>
      <w:color w:val="404040" w:themeColor="text1" w:themeTint="BF"/>
    </w:rPr>
  </w:style>
  <w:style w:type="paragraph" w:customStyle="1" w:styleId="EndNoteBibliographyTitle">
    <w:name w:val="EndNote Bibliography Title"/>
    <w:basedOn w:val="Normal"/>
    <w:link w:val="EndNoteBibliographyTitleChar"/>
    <w:rsid w:val="00C30CE7"/>
    <w:pPr>
      <w:spacing w:after="0"/>
      <w:jc w:val="center"/>
    </w:pPr>
    <w:rPr>
      <w:rFonts w:cs="Times"/>
    </w:rPr>
  </w:style>
  <w:style w:type="character" w:customStyle="1" w:styleId="MDPI16affiliationChar">
    <w:name w:val="MDPI_1.6_affiliation Char"/>
    <w:basedOn w:val="DefaultParagraphFont"/>
    <w:link w:val="MDPI16affiliation"/>
    <w:rsid w:val="00C30CE7"/>
    <w:rPr>
      <w:rFonts w:ascii="Palatino Linotype" w:eastAsia="Times New Roman" w:hAnsi="Palatino Linotype" w:cs="Times New Roman"/>
      <w:color w:val="000000"/>
      <w:sz w:val="16"/>
      <w:szCs w:val="18"/>
      <w:lang w:val="en-US" w:eastAsia="de-DE" w:bidi="en-US"/>
    </w:rPr>
  </w:style>
  <w:style w:type="character" w:customStyle="1" w:styleId="EndNoteBibliographyTitleChar">
    <w:name w:val="EndNote Bibliography Title Char"/>
    <w:basedOn w:val="MDPI16affiliationChar"/>
    <w:link w:val="EndNoteBibliographyTitle"/>
    <w:rsid w:val="00C30CE7"/>
    <w:rPr>
      <w:rFonts w:ascii="Times" w:eastAsia="Times New Roman" w:hAnsi="Times" w:cs="Times"/>
      <w:color w:val="000000"/>
      <w:sz w:val="24"/>
      <w:szCs w:val="20"/>
      <w:lang w:val="en-US" w:eastAsia="de-DE" w:bidi="en-US"/>
    </w:rPr>
  </w:style>
  <w:style w:type="paragraph" w:customStyle="1" w:styleId="EndNoteBibliography">
    <w:name w:val="EndNote Bibliography"/>
    <w:basedOn w:val="Normal"/>
    <w:link w:val="EndNoteBibliographyChar"/>
    <w:rsid w:val="00C30CE7"/>
    <w:rPr>
      <w:rFonts w:cs="Times"/>
    </w:rPr>
  </w:style>
  <w:style w:type="character" w:customStyle="1" w:styleId="EndNoteBibliographyChar">
    <w:name w:val="EndNote Bibliography Char"/>
    <w:basedOn w:val="MDPI16affiliationChar"/>
    <w:link w:val="EndNoteBibliography"/>
    <w:rsid w:val="00C30CE7"/>
    <w:rPr>
      <w:rFonts w:ascii="Times" w:eastAsia="Times New Roman" w:hAnsi="Times" w:cs="Times"/>
      <w:color w:val="000000"/>
      <w:sz w:val="24"/>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341124">
      <w:bodyDiv w:val="1"/>
      <w:marLeft w:val="0"/>
      <w:marRight w:val="0"/>
      <w:marTop w:val="0"/>
      <w:marBottom w:val="0"/>
      <w:divBdr>
        <w:top w:val="none" w:sz="0" w:space="0" w:color="auto"/>
        <w:left w:val="none" w:sz="0" w:space="0" w:color="auto"/>
        <w:bottom w:val="none" w:sz="0" w:space="0" w:color="auto"/>
        <w:right w:val="none" w:sz="0" w:space="0" w:color="auto"/>
      </w:divBdr>
    </w:div>
    <w:div w:id="16564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pua.com/" TargetMode="External"/><Relationship Id="rId13" Type="http://schemas.openxmlformats.org/officeDocument/2006/relationships/footer" Target="footer1.xml"/><Relationship Id="rId18" Type="http://schemas.openxmlformats.org/officeDocument/2006/relationships/hyperlink" Target="mailto:ab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abc@gmail.com" TargetMode="External"/><Relationship Id="rId2" Type="http://schemas.openxmlformats.org/officeDocument/2006/relationships/numbering" Target="numbering.xml"/><Relationship Id="rId16" Type="http://schemas.openxmlformats.org/officeDocument/2006/relationships/hyperlink" Target="mailto:abc@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journals.scopua.com/index.php/ij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E7B59-74DA-4B46-A436-5251CA4F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16</Pages>
  <Words>12699</Words>
  <Characters>72388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8617382335803</cp:lastModifiedBy>
  <cp:revision>129</cp:revision>
  <dcterms:created xsi:type="dcterms:W3CDTF">2025-05-07T14:12:00Z</dcterms:created>
  <dcterms:modified xsi:type="dcterms:W3CDTF">2025-07-16T15:57:00Z</dcterms:modified>
</cp:coreProperties>
</file>